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F2" w:rsidRDefault="00406EBB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91440</wp:posOffset>
            </wp:positionV>
            <wp:extent cx="4381500" cy="1647825"/>
            <wp:effectExtent l="19050" t="0" r="0" b="0"/>
            <wp:wrapSquare wrapText="bothSides"/>
            <wp:docPr id="10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BB" w:rsidRDefault="00406EBB" w:rsidP="00406E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406E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F57205" w:rsidRPr="00F57205">
        <w:rPr>
          <w:rFonts w:ascii="Times New Roman" w:hAnsi="Times New Roman" w:cs="Times New Roman"/>
          <w:sz w:val="28"/>
          <w:szCs w:val="28"/>
        </w:rPr>
        <w:t>неврологическим</w:t>
      </w:r>
      <w:r w:rsidRPr="00F57205">
        <w:rPr>
          <w:rFonts w:ascii="Times New Roman" w:hAnsi="Times New Roman" w:cs="Times New Roman"/>
          <w:sz w:val="28"/>
          <w:szCs w:val="28"/>
        </w:rPr>
        <w:t xml:space="preserve"> отделением</w:t>
      </w:r>
      <w:r>
        <w:rPr>
          <w:rFonts w:ascii="Times New Roman" w:hAnsi="Times New Roman" w:cs="Times New Roman"/>
          <w:sz w:val="28"/>
          <w:szCs w:val="28"/>
        </w:rPr>
        <w:t xml:space="preserve"> 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Pr="00E653F0">
        <w:rPr>
          <w:rFonts w:ascii="Times New Roman" w:hAnsi="Times New Roman" w:cs="Times New Roman"/>
          <w:sz w:val="28"/>
          <w:szCs w:val="28"/>
        </w:rPr>
        <w:t>получен</w:t>
      </w:r>
      <w:r w:rsidR="00F57205">
        <w:rPr>
          <w:rFonts w:ascii="Times New Roman" w:hAnsi="Times New Roman" w:cs="Times New Roman"/>
          <w:sz w:val="28"/>
          <w:szCs w:val="28"/>
        </w:rPr>
        <w:t>ы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противопролежнев</w:t>
      </w:r>
      <w:r w:rsidR="00F57205"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воздушн</w:t>
      </w:r>
      <w:r w:rsidR="00F5720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664845</wp:posOffset>
            </wp:positionV>
            <wp:extent cx="5940425" cy="3343275"/>
            <wp:effectExtent l="19050" t="0" r="3175" b="0"/>
            <wp:wrapSquare wrapText="bothSides"/>
            <wp:docPr id="50" name="Рисунок 13" descr="D:\Шупта\D\Шупта Т.Б\2022 год\июль\модернизация\противопролежная сис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Шупта\D\Шупта Т.Б\2022 год\июль\модернизация\противопролежная сист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EBB" w:rsidRDefault="00406EBB" w:rsidP="004735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3F2" w:rsidRPr="00473553" w:rsidRDefault="00473553" w:rsidP="00406E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EBB">
        <w:rPr>
          <w:rFonts w:ascii="Times New Roman" w:hAnsi="Times New Roman" w:cs="Times New Roman"/>
          <w:bCs/>
          <w:sz w:val="28"/>
          <w:szCs w:val="28"/>
        </w:rPr>
        <w:t>Противопролежневые</w:t>
      </w:r>
      <w:proofErr w:type="spellEnd"/>
      <w:r w:rsidRPr="00406EBB">
        <w:rPr>
          <w:rFonts w:ascii="Times New Roman" w:hAnsi="Times New Roman" w:cs="Times New Roman"/>
          <w:sz w:val="28"/>
          <w:szCs w:val="28"/>
        </w:rPr>
        <w:t xml:space="preserve"> воздушные </w:t>
      </w:r>
      <w:r w:rsidRPr="00406EBB">
        <w:rPr>
          <w:rFonts w:ascii="Times New Roman" w:hAnsi="Times New Roman" w:cs="Times New Roman"/>
          <w:bCs/>
          <w:sz w:val="28"/>
          <w:szCs w:val="28"/>
        </w:rPr>
        <w:t>системы</w:t>
      </w:r>
      <w:r w:rsidRPr="00406EBB">
        <w:rPr>
          <w:rFonts w:ascii="Times New Roman" w:hAnsi="Times New Roman" w:cs="Times New Roman"/>
          <w:sz w:val="28"/>
          <w:szCs w:val="28"/>
        </w:rPr>
        <w:t xml:space="preserve"> - матрасы с компрессором, предназначенные для профилактики и лечения пролежней</w:t>
      </w:r>
      <w:r w:rsidRPr="00473553">
        <w:rPr>
          <w:rFonts w:ascii="Times New Roman" w:hAnsi="Times New Roman" w:cs="Times New Roman"/>
          <w:sz w:val="28"/>
          <w:szCs w:val="28"/>
        </w:rPr>
        <w:t>, которые могут существенно осложнить жизнь лежачему пациенту и стать причиной заражения крови и других тяжелых сопутствующих заболеваний.</w:t>
      </w:r>
    </w:p>
    <w:p w:rsidR="007153F2" w:rsidRDefault="007153F2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3F2" w:rsidRDefault="007153F2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DC7" w:rsidRDefault="00563DC7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563D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6EBB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1752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71CD9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88E11-DAF7-419D-B74B-41E600A9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2022-07-20T12:41:00Z</dcterms:modified>
</cp:coreProperties>
</file>