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F98" w:rsidRPr="00820821" w:rsidRDefault="002B4F98" w:rsidP="002B4F98">
      <w:pPr>
        <w:ind w:firstLine="709"/>
        <w:jc w:val="center"/>
        <w:rPr>
          <w:b/>
          <w:sz w:val="28"/>
          <w:szCs w:val="28"/>
        </w:rPr>
      </w:pPr>
      <w:bookmarkStart w:id="0" w:name="_GoBack"/>
      <w:bookmarkEnd w:id="0"/>
      <w:r w:rsidRPr="00820821">
        <w:rPr>
          <w:b/>
          <w:sz w:val="28"/>
          <w:szCs w:val="28"/>
        </w:rPr>
        <w:t>Пожарная безопасность объектов торговли</w:t>
      </w:r>
    </w:p>
    <w:p w:rsidR="002B4F98" w:rsidRDefault="002B4F98" w:rsidP="002B4F98">
      <w:pPr>
        <w:rPr>
          <w:b/>
          <w:sz w:val="26"/>
          <w:szCs w:val="26"/>
        </w:rPr>
      </w:pPr>
    </w:p>
    <w:p w:rsidR="002B4F98" w:rsidRPr="00820821" w:rsidRDefault="002B4F98" w:rsidP="002B4F98">
      <w:pPr>
        <w:ind w:firstLine="709"/>
        <w:jc w:val="both"/>
        <w:rPr>
          <w:sz w:val="28"/>
          <w:szCs w:val="28"/>
        </w:rPr>
      </w:pPr>
      <w:r w:rsidRPr="00820821">
        <w:rPr>
          <w:sz w:val="28"/>
          <w:szCs w:val="28"/>
        </w:rPr>
        <w:t>Положениями норм пожарной безопасности НПБ 103-95 «Торговые павильоны и киоски. Противопожарные требования» установлены требования пожарной безопасности при устройстве и размещении торговых павильонов и киосков на территории Российской Федерации, которые являются обязательными для исполнения всеми организациями независимо от форм собственности, вида деятельности и ведомственной принадлежности.</w:t>
      </w:r>
    </w:p>
    <w:p w:rsidR="002B4F98" w:rsidRPr="00820821" w:rsidRDefault="002B4F98" w:rsidP="002B4F98">
      <w:pPr>
        <w:ind w:firstLine="709"/>
        <w:jc w:val="both"/>
        <w:rPr>
          <w:sz w:val="28"/>
          <w:szCs w:val="28"/>
        </w:rPr>
      </w:pPr>
      <w:r w:rsidRPr="00820821">
        <w:rPr>
          <w:sz w:val="28"/>
          <w:szCs w:val="28"/>
        </w:rPr>
        <w:t>Нормы не распространяются на торговые киоски и лотки, размещаемые внутри зданий и сооружений.</w:t>
      </w:r>
    </w:p>
    <w:p w:rsidR="002D6F84" w:rsidRDefault="002D6F84" w:rsidP="002B4F98">
      <w:pPr>
        <w:ind w:firstLine="709"/>
        <w:jc w:val="both"/>
        <w:rPr>
          <w:bCs/>
          <w:i/>
          <w:sz w:val="28"/>
          <w:szCs w:val="28"/>
          <w:u w:val="single"/>
        </w:rPr>
      </w:pPr>
    </w:p>
    <w:p w:rsidR="002B4F98" w:rsidRPr="002D6F84" w:rsidRDefault="002B4F98" w:rsidP="002D6F84">
      <w:pPr>
        <w:pStyle w:val="aa"/>
        <w:numPr>
          <w:ilvl w:val="0"/>
          <w:numId w:val="5"/>
        </w:numPr>
        <w:jc w:val="both"/>
        <w:rPr>
          <w:bCs/>
          <w:i/>
          <w:sz w:val="28"/>
          <w:szCs w:val="28"/>
          <w:u w:val="single"/>
        </w:rPr>
      </w:pPr>
      <w:r w:rsidRPr="002D6F84">
        <w:rPr>
          <w:bCs/>
          <w:i/>
          <w:sz w:val="28"/>
          <w:szCs w:val="28"/>
          <w:u w:val="single"/>
        </w:rPr>
        <w:t>Общие требования.</w:t>
      </w:r>
    </w:p>
    <w:p w:rsidR="002D6F84" w:rsidRPr="002D6F84" w:rsidRDefault="002D6F84" w:rsidP="002D6F84">
      <w:pPr>
        <w:pStyle w:val="aa"/>
        <w:ind w:left="1069"/>
        <w:jc w:val="both"/>
        <w:rPr>
          <w:bCs/>
          <w:i/>
          <w:sz w:val="28"/>
          <w:szCs w:val="28"/>
          <w:u w:val="single"/>
        </w:rPr>
      </w:pPr>
    </w:p>
    <w:p w:rsidR="002B4F98" w:rsidRPr="00820821" w:rsidRDefault="002B4F98" w:rsidP="002B4F98">
      <w:pPr>
        <w:ind w:firstLine="709"/>
        <w:jc w:val="both"/>
        <w:rPr>
          <w:sz w:val="28"/>
          <w:szCs w:val="28"/>
        </w:rPr>
      </w:pPr>
      <w:r w:rsidRPr="00820821">
        <w:rPr>
          <w:sz w:val="28"/>
          <w:szCs w:val="28"/>
        </w:rPr>
        <w:t>Степень огнестойкости торговых киосков и одноэтажных павильонов площадью 20 м2 и менее не регламентируется.</w:t>
      </w:r>
    </w:p>
    <w:p w:rsidR="002B4F98" w:rsidRPr="00820821" w:rsidRDefault="002B4F98" w:rsidP="002B4F98">
      <w:pPr>
        <w:ind w:firstLine="709"/>
        <w:jc w:val="both"/>
        <w:rPr>
          <w:sz w:val="28"/>
          <w:szCs w:val="28"/>
        </w:rPr>
      </w:pPr>
      <w:r w:rsidRPr="00820821">
        <w:rPr>
          <w:sz w:val="28"/>
          <w:szCs w:val="28"/>
        </w:rPr>
        <w:t>Степень огнестойкости, допустимое число этажей и площадь этажа (пожарного отсека) торговых павильонов большей площади следует определять по действующим строительным нормам и правилам применительно к зданиям для предприятий торговли. (п. 1.1.)</w:t>
      </w:r>
    </w:p>
    <w:p w:rsidR="002B4F98" w:rsidRPr="00820821" w:rsidRDefault="002B4F98" w:rsidP="002B4F98">
      <w:pPr>
        <w:ind w:firstLine="709"/>
        <w:jc w:val="both"/>
        <w:rPr>
          <w:sz w:val="28"/>
          <w:szCs w:val="28"/>
        </w:rPr>
      </w:pPr>
      <w:r w:rsidRPr="00820821">
        <w:rPr>
          <w:sz w:val="28"/>
          <w:szCs w:val="28"/>
        </w:rPr>
        <w:t>Павильоны и киоски, предназначенные для торговли горючими жидкостями или газами, следует выполнять I, II, III степеней огнестойкости, как правило, отдельно стоящими или в группе с киосками, торгующими аналогичными товарами. (п. 1.2.)</w:t>
      </w:r>
    </w:p>
    <w:p w:rsidR="002B4F98" w:rsidRPr="00820821" w:rsidRDefault="002B4F98" w:rsidP="002B4F98">
      <w:pPr>
        <w:ind w:firstLine="709"/>
        <w:jc w:val="both"/>
        <w:rPr>
          <w:sz w:val="28"/>
          <w:szCs w:val="28"/>
        </w:rPr>
      </w:pPr>
      <w:r w:rsidRPr="00820821">
        <w:rPr>
          <w:sz w:val="28"/>
          <w:szCs w:val="28"/>
        </w:rPr>
        <w:t xml:space="preserve">Внутренние запоры, устанавливаемые на дверях и используемые в период нахождения в сооружении людей, должны быть </w:t>
      </w:r>
      <w:proofErr w:type="spellStart"/>
      <w:r w:rsidRPr="00820821">
        <w:rPr>
          <w:sz w:val="28"/>
          <w:szCs w:val="28"/>
        </w:rPr>
        <w:t>легкооткрываемыми</w:t>
      </w:r>
      <w:proofErr w:type="spellEnd"/>
      <w:r w:rsidRPr="00820821">
        <w:rPr>
          <w:sz w:val="28"/>
          <w:szCs w:val="28"/>
        </w:rPr>
        <w:t>. (п. 1.3.)</w:t>
      </w:r>
      <w:r>
        <w:rPr>
          <w:sz w:val="28"/>
          <w:szCs w:val="28"/>
        </w:rPr>
        <w:t xml:space="preserve"> </w:t>
      </w:r>
      <w:r w:rsidRPr="00820821">
        <w:rPr>
          <w:sz w:val="28"/>
          <w:szCs w:val="28"/>
        </w:rPr>
        <w:t>Отопление киосков, устанавливаемых в населенных пунктах, следует устраивать электрическое (с применением масляных радиаторов, греющих панелей), паровое или водяное.</w:t>
      </w:r>
    </w:p>
    <w:p w:rsidR="002B4F98" w:rsidRPr="00820821" w:rsidRDefault="002B4F98" w:rsidP="002B4F98">
      <w:pPr>
        <w:ind w:firstLine="709"/>
        <w:jc w:val="both"/>
        <w:rPr>
          <w:sz w:val="28"/>
          <w:szCs w:val="28"/>
        </w:rPr>
      </w:pPr>
      <w:r w:rsidRPr="00820821">
        <w:rPr>
          <w:sz w:val="28"/>
          <w:szCs w:val="28"/>
        </w:rPr>
        <w:t>В киосках, устанавливаемых вне населенных пунктов, допускается устройство печного отопления. (п. 1.4.)</w:t>
      </w:r>
    </w:p>
    <w:p w:rsidR="002B4F98" w:rsidRPr="00820821" w:rsidRDefault="002B4F98" w:rsidP="002B4F98">
      <w:pPr>
        <w:ind w:firstLine="709"/>
        <w:jc w:val="both"/>
        <w:rPr>
          <w:sz w:val="28"/>
          <w:szCs w:val="28"/>
        </w:rPr>
      </w:pPr>
      <w:r w:rsidRPr="00820821">
        <w:rPr>
          <w:sz w:val="28"/>
          <w:szCs w:val="28"/>
        </w:rPr>
        <w:t>Электрооборудование киосков должно соответствовать требованиям ПУЭ.</w:t>
      </w:r>
    </w:p>
    <w:p w:rsidR="002B4F98" w:rsidRPr="00820821" w:rsidRDefault="002B4F98" w:rsidP="002B4F98">
      <w:pPr>
        <w:ind w:firstLine="709"/>
        <w:jc w:val="both"/>
        <w:rPr>
          <w:sz w:val="28"/>
          <w:szCs w:val="28"/>
        </w:rPr>
      </w:pPr>
      <w:r w:rsidRPr="00820821">
        <w:rPr>
          <w:sz w:val="28"/>
          <w:szCs w:val="28"/>
        </w:rPr>
        <w:t xml:space="preserve">Электросветильники следует использовать с защитными колпаками (с лампами накаливания) или </w:t>
      </w:r>
      <w:proofErr w:type="spellStart"/>
      <w:r w:rsidRPr="00820821">
        <w:rPr>
          <w:sz w:val="28"/>
          <w:szCs w:val="28"/>
        </w:rPr>
        <w:t>бесстартерные</w:t>
      </w:r>
      <w:proofErr w:type="spellEnd"/>
      <w:r w:rsidRPr="00820821">
        <w:rPr>
          <w:sz w:val="28"/>
          <w:szCs w:val="28"/>
        </w:rPr>
        <w:t xml:space="preserve"> (с люминесцентными лампами).</w:t>
      </w:r>
    </w:p>
    <w:p w:rsidR="002B4F98" w:rsidRPr="00820821" w:rsidRDefault="002B4F98" w:rsidP="002B4F98">
      <w:pPr>
        <w:ind w:firstLine="709"/>
        <w:jc w:val="both"/>
        <w:rPr>
          <w:sz w:val="28"/>
          <w:szCs w:val="28"/>
        </w:rPr>
      </w:pPr>
      <w:r w:rsidRPr="00820821">
        <w:rPr>
          <w:sz w:val="28"/>
          <w:szCs w:val="28"/>
        </w:rPr>
        <w:t>Для обесточивания электрической сети павильона или киоска и группы сооружений должно быть установлено на несгораемом основании отключающее устройство. (п. 1.5.)</w:t>
      </w:r>
    </w:p>
    <w:p w:rsidR="002B4F98" w:rsidRPr="00820821" w:rsidRDefault="002B4F98" w:rsidP="002B4F98">
      <w:pPr>
        <w:ind w:firstLine="709"/>
        <w:jc w:val="both"/>
        <w:rPr>
          <w:sz w:val="28"/>
          <w:szCs w:val="28"/>
        </w:rPr>
      </w:pPr>
      <w:r w:rsidRPr="00820821">
        <w:rPr>
          <w:sz w:val="28"/>
          <w:szCs w:val="28"/>
        </w:rPr>
        <w:t xml:space="preserve">Киоски следует оборудовать автоматической пожарной сигнализацией с выводом звукового сигнала на фасад сооружения или непосредственно в защищаемое помещение (автономные пожарные </w:t>
      </w:r>
      <w:proofErr w:type="spellStart"/>
      <w:r w:rsidRPr="00820821">
        <w:rPr>
          <w:sz w:val="28"/>
          <w:szCs w:val="28"/>
        </w:rPr>
        <w:t>извещатели</w:t>
      </w:r>
      <w:proofErr w:type="spellEnd"/>
      <w:r w:rsidRPr="00820821">
        <w:rPr>
          <w:sz w:val="28"/>
          <w:szCs w:val="28"/>
        </w:rPr>
        <w:t>). (п. 1.6.)</w:t>
      </w:r>
    </w:p>
    <w:p w:rsidR="002B4F98" w:rsidRPr="00820821" w:rsidRDefault="002B4F98" w:rsidP="002B4F98">
      <w:pPr>
        <w:ind w:firstLine="709"/>
        <w:jc w:val="both"/>
        <w:rPr>
          <w:sz w:val="28"/>
          <w:szCs w:val="28"/>
        </w:rPr>
      </w:pPr>
      <w:r w:rsidRPr="00820821">
        <w:rPr>
          <w:sz w:val="28"/>
          <w:szCs w:val="28"/>
        </w:rPr>
        <w:t>В каждом киоске должно быть не менее двух огнетушителей. (п. 1.7.)</w:t>
      </w:r>
    </w:p>
    <w:p w:rsidR="002B4F98" w:rsidRDefault="002B4F98" w:rsidP="002B4F98">
      <w:pPr>
        <w:ind w:firstLine="708"/>
        <w:jc w:val="both"/>
        <w:rPr>
          <w:sz w:val="28"/>
          <w:szCs w:val="28"/>
          <w:u w:val="single"/>
        </w:rPr>
      </w:pPr>
    </w:p>
    <w:p w:rsidR="002B4F98" w:rsidRPr="002D6F84" w:rsidRDefault="002B4F98" w:rsidP="002D6F84">
      <w:pPr>
        <w:pStyle w:val="aa"/>
        <w:numPr>
          <w:ilvl w:val="0"/>
          <w:numId w:val="5"/>
        </w:numPr>
        <w:jc w:val="both"/>
        <w:rPr>
          <w:bCs/>
          <w:i/>
          <w:sz w:val="28"/>
          <w:szCs w:val="28"/>
          <w:u w:val="single"/>
        </w:rPr>
      </w:pPr>
      <w:r w:rsidRPr="002D6F84">
        <w:rPr>
          <w:bCs/>
          <w:i/>
          <w:sz w:val="28"/>
          <w:szCs w:val="28"/>
          <w:u w:val="single"/>
        </w:rPr>
        <w:t>Размещение киосков и павильонов.</w:t>
      </w:r>
    </w:p>
    <w:p w:rsidR="002D6F84" w:rsidRPr="002D6F84" w:rsidRDefault="002D6F84" w:rsidP="002D6F84">
      <w:pPr>
        <w:pStyle w:val="aa"/>
        <w:ind w:left="1069"/>
        <w:jc w:val="both"/>
        <w:rPr>
          <w:bCs/>
          <w:i/>
          <w:sz w:val="28"/>
          <w:szCs w:val="28"/>
          <w:u w:val="single"/>
        </w:rPr>
      </w:pPr>
    </w:p>
    <w:p w:rsidR="002B4F98" w:rsidRPr="00820821" w:rsidRDefault="002B4F98" w:rsidP="002B4F98">
      <w:pPr>
        <w:ind w:firstLine="709"/>
        <w:jc w:val="both"/>
        <w:rPr>
          <w:sz w:val="28"/>
          <w:szCs w:val="28"/>
        </w:rPr>
      </w:pPr>
      <w:r w:rsidRPr="00820821">
        <w:rPr>
          <w:sz w:val="28"/>
          <w:szCs w:val="28"/>
        </w:rPr>
        <w:t>Места размещения павильонов и киосков подлежат согласованию в порядке, установленном местными органами власти. (п. 2.1.)</w:t>
      </w:r>
    </w:p>
    <w:p w:rsidR="002B4F98" w:rsidRPr="00820821" w:rsidRDefault="002B4F98" w:rsidP="002B4F98">
      <w:pPr>
        <w:ind w:firstLine="709"/>
        <w:jc w:val="both"/>
        <w:rPr>
          <w:sz w:val="28"/>
          <w:szCs w:val="28"/>
        </w:rPr>
      </w:pPr>
      <w:r w:rsidRPr="00820821">
        <w:rPr>
          <w:sz w:val="28"/>
          <w:szCs w:val="28"/>
        </w:rPr>
        <w:lastRenderedPageBreak/>
        <w:t xml:space="preserve">На отведенной территории допускается установка киосков, а также одноэтажных павильонов площадью 20 м2 и менее группами. В одной группе может размещаться не более 10 сооружений I, II, III, III степеней огнестойкости или 6 - III, IV, IV, V степеней огнестойкости. Расстояния между ними в группе не нормируются. </w:t>
      </w:r>
    </w:p>
    <w:p w:rsidR="002B4F98" w:rsidRDefault="002B4F98" w:rsidP="002B4F98">
      <w:pPr>
        <w:ind w:firstLine="709"/>
        <w:jc w:val="both"/>
        <w:rPr>
          <w:sz w:val="26"/>
          <w:szCs w:val="26"/>
        </w:rPr>
      </w:pPr>
      <w:r w:rsidRPr="00820821">
        <w:rPr>
          <w:sz w:val="28"/>
          <w:szCs w:val="28"/>
        </w:rPr>
        <w:t>Расстояние между группами, между павильонами площадью более 20 м2, а также между павильонами и киосками, предназначенными для продажи горючих жидкостей и газов (независимо от их площади), следует принимать в соответствии с таблицей</w:t>
      </w:r>
      <w:r w:rsidRPr="00647443">
        <w:rPr>
          <w:sz w:val="26"/>
          <w:szCs w:val="26"/>
        </w:rPr>
        <w:t>.</w:t>
      </w:r>
    </w:p>
    <w:p w:rsidR="002D6F84" w:rsidRDefault="002D6F84" w:rsidP="002B4F98">
      <w:pPr>
        <w:ind w:firstLine="709"/>
        <w:jc w:val="both"/>
        <w:rPr>
          <w:sz w:val="26"/>
          <w:szCs w:val="26"/>
        </w:rPr>
      </w:pPr>
    </w:p>
    <w:p w:rsidR="002D6F84" w:rsidRDefault="002D6F84" w:rsidP="002B4F98">
      <w:pPr>
        <w:ind w:firstLine="709"/>
        <w:jc w:val="both"/>
        <w:rPr>
          <w:sz w:val="26"/>
          <w:szCs w:val="26"/>
        </w:rPr>
      </w:pPr>
    </w:p>
    <w:p w:rsidR="002D6F84" w:rsidRDefault="002D6F84" w:rsidP="002B4F98">
      <w:pPr>
        <w:ind w:firstLine="709"/>
        <w:jc w:val="both"/>
        <w:rPr>
          <w:sz w:val="26"/>
          <w:szCs w:val="26"/>
        </w:rPr>
      </w:pPr>
    </w:p>
    <w:p w:rsidR="002D6F84" w:rsidRDefault="002D6F84" w:rsidP="002B4F98">
      <w:pPr>
        <w:ind w:firstLine="709"/>
        <w:jc w:val="both"/>
        <w:rPr>
          <w:sz w:val="26"/>
          <w:szCs w:val="26"/>
        </w:rPr>
      </w:pPr>
    </w:p>
    <w:p w:rsidR="002D6F84" w:rsidRDefault="002D6F84" w:rsidP="002B4F98">
      <w:pPr>
        <w:ind w:firstLine="709"/>
        <w:jc w:val="both"/>
        <w:rPr>
          <w:sz w:val="26"/>
          <w:szCs w:val="26"/>
        </w:rPr>
      </w:pPr>
    </w:p>
    <w:p w:rsidR="002B4F98" w:rsidRPr="00977151" w:rsidRDefault="002B4F98" w:rsidP="002B4F98">
      <w:pPr>
        <w:autoSpaceDN w:val="0"/>
        <w:adjustRightInd w:val="0"/>
        <w:jc w:val="both"/>
        <w:rPr>
          <w:rFonts w:ascii="Courier New" w:hAnsi="Courier New" w:cs="Courier New"/>
          <w:sz w:val="22"/>
          <w:szCs w:val="22"/>
        </w:rPr>
      </w:pPr>
      <w:r w:rsidRPr="00977151">
        <w:rPr>
          <w:rFonts w:ascii="Courier New" w:eastAsia="Calibri" w:hAnsi="Courier New" w:cs="Courier New"/>
          <w:sz w:val="22"/>
          <w:szCs w:val="22"/>
        </w:rPr>
        <w:t>──────────────────┬───────────────┬──────────────────────────────────────┐</w:t>
      </w:r>
    </w:p>
    <w:p w:rsidR="002B4F98" w:rsidRPr="00977151" w:rsidRDefault="002B4F98" w:rsidP="002B4F98">
      <w:pPr>
        <w:autoSpaceDN w:val="0"/>
        <w:adjustRightInd w:val="0"/>
        <w:jc w:val="both"/>
        <w:rPr>
          <w:rFonts w:ascii="Courier New" w:hAnsi="Courier New" w:cs="Courier New"/>
          <w:sz w:val="22"/>
          <w:szCs w:val="22"/>
        </w:rPr>
      </w:pPr>
      <w:r w:rsidRPr="00977151">
        <w:rPr>
          <w:rFonts w:ascii="Courier New" w:eastAsia="Calibri" w:hAnsi="Courier New" w:cs="Courier New"/>
          <w:sz w:val="22"/>
          <w:szCs w:val="22"/>
        </w:rPr>
        <w:t xml:space="preserve">│     Степень      │     Класс     </w:t>
      </w:r>
      <w:proofErr w:type="gramStart"/>
      <w:r w:rsidRPr="00977151">
        <w:rPr>
          <w:rFonts w:ascii="Courier New" w:eastAsia="Calibri" w:hAnsi="Courier New" w:cs="Courier New"/>
          <w:sz w:val="22"/>
          <w:szCs w:val="22"/>
        </w:rPr>
        <w:t>│  Минимальные</w:t>
      </w:r>
      <w:proofErr w:type="gramEnd"/>
      <w:r w:rsidRPr="00977151">
        <w:rPr>
          <w:rFonts w:ascii="Courier New" w:eastAsia="Calibri" w:hAnsi="Courier New" w:cs="Courier New"/>
          <w:sz w:val="22"/>
          <w:szCs w:val="22"/>
        </w:rPr>
        <w:t xml:space="preserve"> расстояния при степени  │</w:t>
      </w:r>
    </w:p>
    <w:p w:rsidR="002B4F98" w:rsidRPr="00977151" w:rsidRDefault="002B4F98" w:rsidP="002B4F98">
      <w:pPr>
        <w:autoSpaceDN w:val="0"/>
        <w:adjustRightInd w:val="0"/>
        <w:jc w:val="both"/>
        <w:rPr>
          <w:rFonts w:ascii="Courier New" w:hAnsi="Courier New" w:cs="Courier New"/>
          <w:sz w:val="22"/>
          <w:szCs w:val="22"/>
        </w:rPr>
      </w:pPr>
      <w:proofErr w:type="gramStart"/>
      <w:r w:rsidRPr="00977151">
        <w:rPr>
          <w:rFonts w:ascii="Courier New" w:eastAsia="Calibri" w:hAnsi="Courier New" w:cs="Courier New"/>
          <w:sz w:val="22"/>
          <w:szCs w:val="22"/>
        </w:rPr>
        <w:t>│  огнестойкости</w:t>
      </w:r>
      <w:proofErr w:type="gramEnd"/>
      <w:r w:rsidRPr="00977151">
        <w:rPr>
          <w:rFonts w:ascii="Courier New" w:eastAsia="Calibri" w:hAnsi="Courier New" w:cs="Courier New"/>
          <w:sz w:val="22"/>
          <w:szCs w:val="22"/>
        </w:rPr>
        <w:t xml:space="preserve">   │конструктивной │огнестойкости и классе конструктивной │</w:t>
      </w:r>
    </w:p>
    <w:p w:rsidR="002B4F98" w:rsidRPr="00977151" w:rsidRDefault="002B4F98" w:rsidP="002B4F98">
      <w:pPr>
        <w:autoSpaceDN w:val="0"/>
        <w:adjustRightInd w:val="0"/>
        <w:jc w:val="both"/>
        <w:rPr>
          <w:rFonts w:ascii="Courier New" w:hAnsi="Courier New" w:cs="Courier New"/>
          <w:sz w:val="22"/>
          <w:szCs w:val="22"/>
        </w:rPr>
      </w:pPr>
      <w:r w:rsidRPr="00977151">
        <w:rPr>
          <w:rFonts w:ascii="Courier New" w:eastAsia="Calibri" w:hAnsi="Courier New" w:cs="Courier New"/>
          <w:sz w:val="22"/>
          <w:szCs w:val="22"/>
        </w:rPr>
        <w:t>│      здания      │   пожарной    │      пожарной опасности жилых и      │</w:t>
      </w:r>
    </w:p>
    <w:p w:rsidR="002B4F98" w:rsidRPr="00977151" w:rsidRDefault="002B4F98" w:rsidP="002B4F98">
      <w:pPr>
        <w:autoSpaceDN w:val="0"/>
        <w:adjustRightInd w:val="0"/>
        <w:jc w:val="both"/>
        <w:rPr>
          <w:rFonts w:ascii="Courier New" w:hAnsi="Courier New" w:cs="Courier New"/>
          <w:sz w:val="22"/>
          <w:szCs w:val="22"/>
        </w:rPr>
      </w:pPr>
      <w:r w:rsidRPr="00977151">
        <w:rPr>
          <w:rFonts w:ascii="Courier New" w:eastAsia="Calibri" w:hAnsi="Courier New" w:cs="Courier New"/>
          <w:sz w:val="22"/>
          <w:szCs w:val="22"/>
        </w:rPr>
        <w:t>│                  │   опасности   │        общественных зданий, м        │</w:t>
      </w:r>
    </w:p>
    <w:p w:rsidR="002B4F98" w:rsidRPr="00977151" w:rsidRDefault="002B4F98" w:rsidP="002B4F98">
      <w:pPr>
        <w:autoSpaceDN w:val="0"/>
        <w:adjustRightInd w:val="0"/>
        <w:jc w:val="both"/>
        <w:rPr>
          <w:rFonts w:ascii="Courier New" w:hAnsi="Courier New" w:cs="Courier New"/>
          <w:sz w:val="22"/>
          <w:szCs w:val="22"/>
        </w:rPr>
      </w:pPr>
      <w:r w:rsidRPr="00977151">
        <w:rPr>
          <w:rFonts w:ascii="Courier New" w:eastAsia="Calibri" w:hAnsi="Courier New" w:cs="Courier New"/>
          <w:sz w:val="22"/>
          <w:szCs w:val="22"/>
        </w:rPr>
        <w:t>│                  │               ├───────────┬────────┬────────┬────────┤</w:t>
      </w:r>
    </w:p>
    <w:p w:rsidR="002B4F98" w:rsidRPr="00977151" w:rsidRDefault="002B4F98" w:rsidP="002B4F98">
      <w:pPr>
        <w:autoSpaceDN w:val="0"/>
        <w:adjustRightInd w:val="0"/>
        <w:jc w:val="both"/>
        <w:rPr>
          <w:rFonts w:ascii="Courier New" w:hAnsi="Courier New" w:cs="Courier New"/>
          <w:sz w:val="22"/>
          <w:szCs w:val="22"/>
        </w:rPr>
      </w:pPr>
      <w:r w:rsidRPr="00977151">
        <w:rPr>
          <w:rFonts w:ascii="Courier New" w:eastAsia="Calibri" w:hAnsi="Courier New" w:cs="Courier New"/>
          <w:sz w:val="22"/>
          <w:szCs w:val="22"/>
        </w:rPr>
        <w:t xml:space="preserve">│                  │               │I, II, III │II, III │   IV   │ IV, </w:t>
      </w:r>
      <w:proofErr w:type="gramStart"/>
      <w:r w:rsidRPr="00977151">
        <w:rPr>
          <w:rFonts w:ascii="Courier New" w:eastAsia="Calibri" w:hAnsi="Courier New" w:cs="Courier New"/>
          <w:sz w:val="22"/>
          <w:szCs w:val="22"/>
        </w:rPr>
        <w:t>V  │</w:t>
      </w:r>
      <w:proofErr w:type="gramEnd"/>
    </w:p>
    <w:p w:rsidR="002B4F98" w:rsidRPr="00977151" w:rsidRDefault="002B4F98" w:rsidP="002B4F98">
      <w:pPr>
        <w:autoSpaceDN w:val="0"/>
        <w:adjustRightInd w:val="0"/>
        <w:jc w:val="both"/>
        <w:rPr>
          <w:rFonts w:ascii="Courier New" w:hAnsi="Courier New" w:cs="Courier New"/>
          <w:sz w:val="22"/>
          <w:szCs w:val="22"/>
        </w:rPr>
      </w:pPr>
      <w:r w:rsidRPr="00977151">
        <w:rPr>
          <w:rFonts w:ascii="Courier New" w:eastAsia="Calibri" w:hAnsi="Courier New" w:cs="Courier New"/>
          <w:sz w:val="22"/>
          <w:szCs w:val="22"/>
        </w:rPr>
        <w:t>│                  │               │    С0     │   С1   │ С0, С1 │ С2, С3 │</w:t>
      </w:r>
    </w:p>
    <w:p w:rsidR="002B4F98" w:rsidRPr="00977151" w:rsidRDefault="002B4F98" w:rsidP="002B4F98">
      <w:pPr>
        <w:autoSpaceDN w:val="0"/>
        <w:adjustRightInd w:val="0"/>
        <w:jc w:val="both"/>
        <w:rPr>
          <w:rFonts w:ascii="Courier New" w:hAnsi="Courier New" w:cs="Courier New"/>
          <w:sz w:val="22"/>
          <w:szCs w:val="22"/>
        </w:rPr>
      </w:pPr>
      <w:r w:rsidRPr="00977151">
        <w:rPr>
          <w:rFonts w:ascii="Courier New" w:eastAsia="Calibri" w:hAnsi="Courier New" w:cs="Courier New"/>
          <w:sz w:val="22"/>
          <w:szCs w:val="22"/>
        </w:rPr>
        <w:t>├──────────────────┼───────────────┼───────────┼────────┼────────┼────────┤</w:t>
      </w:r>
    </w:p>
    <w:p w:rsidR="002B4F98" w:rsidRPr="00977151" w:rsidRDefault="002B4F98" w:rsidP="002B4F98">
      <w:pPr>
        <w:autoSpaceDN w:val="0"/>
        <w:adjustRightInd w:val="0"/>
        <w:jc w:val="both"/>
        <w:rPr>
          <w:rFonts w:ascii="Courier New" w:hAnsi="Courier New" w:cs="Courier New"/>
          <w:sz w:val="22"/>
          <w:szCs w:val="22"/>
        </w:rPr>
      </w:pPr>
      <w:r w:rsidRPr="00977151">
        <w:rPr>
          <w:rFonts w:ascii="Courier New" w:eastAsia="Calibri" w:hAnsi="Courier New" w:cs="Courier New"/>
          <w:sz w:val="22"/>
          <w:szCs w:val="22"/>
        </w:rPr>
        <w:t>│     Жилые и      │               │           │        │        │        │</w:t>
      </w:r>
    </w:p>
    <w:p w:rsidR="002B4F98" w:rsidRPr="00977151" w:rsidRDefault="002B4F98" w:rsidP="002B4F98">
      <w:pPr>
        <w:autoSpaceDN w:val="0"/>
        <w:adjustRightInd w:val="0"/>
        <w:jc w:val="both"/>
        <w:rPr>
          <w:rFonts w:ascii="Courier New" w:hAnsi="Courier New" w:cs="Courier New"/>
          <w:sz w:val="22"/>
          <w:szCs w:val="22"/>
        </w:rPr>
      </w:pPr>
      <w:r w:rsidRPr="00977151">
        <w:rPr>
          <w:rFonts w:ascii="Courier New" w:eastAsia="Calibri" w:hAnsi="Courier New" w:cs="Courier New"/>
          <w:sz w:val="22"/>
          <w:szCs w:val="22"/>
        </w:rPr>
        <w:t>│   общественные   │               │           │        │        │        │</w:t>
      </w:r>
    </w:p>
    <w:p w:rsidR="002B4F98" w:rsidRPr="00977151" w:rsidRDefault="002B4F98" w:rsidP="002B4F98">
      <w:pPr>
        <w:autoSpaceDN w:val="0"/>
        <w:adjustRightInd w:val="0"/>
        <w:jc w:val="both"/>
        <w:rPr>
          <w:rFonts w:ascii="Courier New" w:hAnsi="Courier New" w:cs="Courier New"/>
          <w:sz w:val="22"/>
          <w:szCs w:val="22"/>
        </w:rPr>
      </w:pPr>
      <w:r w:rsidRPr="00977151">
        <w:rPr>
          <w:rFonts w:ascii="Courier New" w:eastAsia="Calibri" w:hAnsi="Courier New" w:cs="Courier New"/>
          <w:sz w:val="22"/>
          <w:szCs w:val="22"/>
        </w:rPr>
        <w:t>├──────────────────┼───────────────┼───────────┼────────┼────────┼────────┤</w:t>
      </w:r>
    </w:p>
    <w:p w:rsidR="002B4F98" w:rsidRPr="00977151" w:rsidRDefault="002B4F98" w:rsidP="002B4F98">
      <w:pPr>
        <w:autoSpaceDN w:val="0"/>
        <w:adjustRightInd w:val="0"/>
        <w:jc w:val="both"/>
        <w:rPr>
          <w:rFonts w:ascii="Courier New" w:hAnsi="Courier New" w:cs="Courier New"/>
          <w:sz w:val="22"/>
          <w:szCs w:val="22"/>
        </w:rPr>
      </w:pPr>
      <w:r w:rsidRPr="00977151">
        <w:rPr>
          <w:rFonts w:ascii="Courier New" w:eastAsia="Calibri" w:hAnsi="Courier New" w:cs="Courier New"/>
          <w:sz w:val="22"/>
          <w:szCs w:val="22"/>
        </w:rPr>
        <w:t>│    I, II, III    │      С0       │     6     │   8    │   8    │   10   │</w:t>
      </w:r>
    </w:p>
    <w:p w:rsidR="002B4F98" w:rsidRPr="00977151" w:rsidRDefault="002B4F98" w:rsidP="002B4F98">
      <w:pPr>
        <w:autoSpaceDN w:val="0"/>
        <w:adjustRightInd w:val="0"/>
        <w:jc w:val="both"/>
        <w:rPr>
          <w:rFonts w:ascii="Courier New" w:hAnsi="Courier New" w:cs="Courier New"/>
          <w:sz w:val="22"/>
          <w:szCs w:val="22"/>
        </w:rPr>
      </w:pPr>
      <w:r w:rsidRPr="00977151">
        <w:rPr>
          <w:rFonts w:ascii="Courier New" w:eastAsia="Calibri" w:hAnsi="Courier New" w:cs="Courier New"/>
          <w:sz w:val="22"/>
          <w:szCs w:val="22"/>
        </w:rPr>
        <w:t>├──────────────────┼───────────────┼───────────┼────────┼────────┼────────┤</w:t>
      </w:r>
    </w:p>
    <w:p w:rsidR="002B4F98" w:rsidRPr="00977151" w:rsidRDefault="002B4F98" w:rsidP="002B4F98">
      <w:pPr>
        <w:autoSpaceDN w:val="0"/>
        <w:adjustRightInd w:val="0"/>
        <w:jc w:val="both"/>
        <w:rPr>
          <w:rFonts w:ascii="Courier New" w:hAnsi="Courier New" w:cs="Courier New"/>
          <w:sz w:val="22"/>
          <w:szCs w:val="22"/>
        </w:rPr>
      </w:pPr>
      <w:r w:rsidRPr="00977151">
        <w:rPr>
          <w:rFonts w:ascii="Courier New" w:eastAsia="Calibri" w:hAnsi="Courier New" w:cs="Courier New"/>
          <w:sz w:val="22"/>
          <w:szCs w:val="22"/>
        </w:rPr>
        <w:t>│     II, III      │      С1       │     8     │   10   │   10   │   12   │</w:t>
      </w:r>
    </w:p>
    <w:p w:rsidR="002B4F98" w:rsidRPr="00977151" w:rsidRDefault="002B4F98" w:rsidP="002B4F98">
      <w:pPr>
        <w:autoSpaceDN w:val="0"/>
        <w:adjustRightInd w:val="0"/>
        <w:jc w:val="both"/>
        <w:rPr>
          <w:rFonts w:ascii="Courier New" w:hAnsi="Courier New" w:cs="Courier New"/>
          <w:sz w:val="22"/>
          <w:szCs w:val="22"/>
        </w:rPr>
      </w:pPr>
      <w:r w:rsidRPr="00977151">
        <w:rPr>
          <w:rFonts w:ascii="Courier New" w:eastAsia="Calibri" w:hAnsi="Courier New" w:cs="Courier New"/>
          <w:sz w:val="22"/>
          <w:szCs w:val="22"/>
        </w:rPr>
        <w:t>├──────────────────┼───────────────┼───────────┼────────┼────────┼────────┤</w:t>
      </w:r>
    </w:p>
    <w:p w:rsidR="002B4F98" w:rsidRPr="00977151" w:rsidRDefault="002B4F98" w:rsidP="002B4F98">
      <w:pPr>
        <w:autoSpaceDN w:val="0"/>
        <w:adjustRightInd w:val="0"/>
        <w:jc w:val="both"/>
        <w:rPr>
          <w:rFonts w:ascii="Courier New" w:hAnsi="Courier New" w:cs="Courier New"/>
          <w:sz w:val="22"/>
          <w:szCs w:val="22"/>
        </w:rPr>
      </w:pPr>
      <w:r w:rsidRPr="00977151">
        <w:rPr>
          <w:rFonts w:ascii="Courier New" w:eastAsia="Calibri" w:hAnsi="Courier New" w:cs="Courier New"/>
          <w:sz w:val="22"/>
          <w:szCs w:val="22"/>
        </w:rPr>
        <w:t>│        IV        │    С0, С1     │     8     │   10   │   10   │   12   │</w:t>
      </w:r>
    </w:p>
    <w:p w:rsidR="002B4F98" w:rsidRPr="00977151" w:rsidRDefault="002B4F98" w:rsidP="002B4F98">
      <w:pPr>
        <w:autoSpaceDN w:val="0"/>
        <w:adjustRightInd w:val="0"/>
        <w:jc w:val="both"/>
        <w:rPr>
          <w:rFonts w:ascii="Courier New" w:hAnsi="Courier New" w:cs="Courier New"/>
          <w:sz w:val="22"/>
          <w:szCs w:val="22"/>
        </w:rPr>
      </w:pPr>
      <w:r w:rsidRPr="00977151">
        <w:rPr>
          <w:rFonts w:ascii="Courier New" w:eastAsia="Calibri" w:hAnsi="Courier New" w:cs="Courier New"/>
          <w:sz w:val="22"/>
          <w:szCs w:val="22"/>
        </w:rPr>
        <w:t>├──────────────────┼───────────────┼───────────┼────────┼────────┼────────┤</w:t>
      </w:r>
    </w:p>
    <w:p w:rsidR="002B4F98" w:rsidRPr="00977151" w:rsidRDefault="002B4F98" w:rsidP="002B4F98">
      <w:pPr>
        <w:autoSpaceDN w:val="0"/>
        <w:adjustRightInd w:val="0"/>
        <w:jc w:val="both"/>
        <w:rPr>
          <w:rFonts w:ascii="Courier New" w:hAnsi="Courier New" w:cs="Courier New"/>
          <w:sz w:val="22"/>
          <w:szCs w:val="22"/>
        </w:rPr>
      </w:pPr>
      <w:r w:rsidRPr="00977151">
        <w:rPr>
          <w:rFonts w:ascii="Courier New" w:eastAsia="Calibri" w:hAnsi="Courier New" w:cs="Courier New"/>
          <w:sz w:val="22"/>
          <w:szCs w:val="22"/>
        </w:rPr>
        <w:t>│      IV, V       │    С2, С3     │    10     │   12   │   12   │   15   │</w:t>
      </w:r>
    </w:p>
    <w:p w:rsidR="002B4F98" w:rsidRPr="00977151" w:rsidRDefault="002B4F98" w:rsidP="002B4F98">
      <w:pPr>
        <w:autoSpaceDN w:val="0"/>
        <w:adjustRightInd w:val="0"/>
        <w:jc w:val="both"/>
        <w:rPr>
          <w:rFonts w:ascii="Courier New" w:hAnsi="Courier New" w:cs="Courier New"/>
          <w:sz w:val="22"/>
          <w:szCs w:val="22"/>
        </w:rPr>
      </w:pPr>
      <w:r w:rsidRPr="00977151">
        <w:rPr>
          <w:rFonts w:ascii="Courier New" w:eastAsia="Calibri" w:hAnsi="Courier New" w:cs="Courier New"/>
          <w:sz w:val="22"/>
          <w:szCs w:val="22"/>
        </w:rPr>
        <w:t>├──────────────────┼───────────────┼───────────┼────────┼────────┼────────┤</w:t>
      </w:r>
    </w:p>
    <w:p w:rsidR="002B4F98" w:rsidRPr="00977151" w:rsidRDefault="002B4F98" w:rsidP="002B4F98">
      <w:pPr>
        <w:autoSpaceDN w:val="0"/>
        <w:adjustRightInd w:val="0"/>
        <w:jc w:val="both"/>
        <w:rPr>
          <w:rFonts w:ascii="Courier New" w:hAnsi="Courier New" w:cs="Courier New"/>
          <w:sz w:val="22"/>
          <w:szCs w:val="22"/>
        </w:rPr>
      </w:pPr>
      <w:r w:rsidRPr="00977151">
        <w:rPr>
          <w:rFonts w:ascii="Courier New" w:eastAsia="Calibri" w:hAnsi="Courier New" w:cs="Courier New"/>
          <w:sz w:val="22"/>
          <w:szCs w:val="22"/>
        </w:rPr>
        <w:t>│ Производственные │               │           │        │        │        │</w:t>
      </w:r>
    </w:p>
    <w:p w:rsidR="002B4F98" w:rsidRPr="00977151" w:rsidRDefault="002B4F98" w:rsidP="002B4F98">
      <w:pPr>
        <w:autoSpaceDN w:val="0"/>
        <w:adjustRightInd w:val="0"/>
        <w:jc w:val="both"/>
        <w:rPr>
          <w:rFonts w:ascii="Courier New" w:hAnsi="Courier New" w:cs="Courier New"/>
          <w:sz w:val="22"/>
          <w:szCs w:val="22"/>
        </w:rPr>
      </w:pPr>
      <w:r w:rsidRPr="00977151">
        <w:rPr>
          <w:rFonts w:ascii="Courier New" w:eastAsia="Calibri" w:hAnsi="Courier New" w:cs="Courier New"/>
          <w:sz w:val="22"/>
          <w:szCs w:val="22"/>
        </w:rPr>
        <w:t>│   и складские    │               │           │        │        │        │</w:t>
      </w:r>
    </w:p>
    <w:p w:rsidR="002B4F98" w:rsidRPr="00977151" w:rsidRDefault="002B4F98" w:rsidP="002B4F98">
      <w:pPr>
        <w:autoSpaceDN w:val="0"/>
        <w:adjustRightInd w:val="0"/>
        <w:jc w:val="both"/>
        <w:rPr>
          <w:rFonts w:ascii="Courier New" w:hAnsi="Courier New" w:cs="Courier New"/>
          <w:sz w:val="22"/>
          <w:szCs w:val="22"/>
        </w:rPr>
      </w:pPr>
      <w:r w:rsidRPr="00977151">
        <w:rPr>
          <w:rFonts w:ascii="Courier New" w:eastAsia="Calibri" w:hAnsi="Courier New" w:cs="Courier New"/>
          <w:sz w:val="22"/>
          <w:szCs w:val="22"/>
        </w:rPr>
        <w:t>├──────────────────┼───────────────┼───────────┼────────┼────────┼────────┤</w:t>
      </w:r>
    </w:p>
    <w:p w:rsidR="002B4F98" w:rsidRPr="00977151" w:rsidRDefault="002B4F98" w:rsidP="002B4F98">
      <w:pPr>
        <w:autoSpaceDN w:val="0"/>
        <w:adjustRightInd w:val="0"/>
        <w:jc w:val="both"/>
        <w:rPr>
          <w:rFonts w:ascii="Courier New" w:hAnsi="Courier New" w:cs="Courier New"/>
          <w:sz w:val="22"/>
          <w:szCs w:val="22"/>
        </w:rPr>
      </w:pPr>
      <w:r w:rsidRPr="00977151">
        <w:rPr>
          <w:rFonts w:ascii="Courier New" w:eastAsia="Calibri" w:hAnsi="Courier New" w:cs="Courier New"/>
          <w:sz w:val="22"/>
          <w:szCs w:val="22"/>
        </w:rPr>
        <w:t>│    I, II, III    │      С0       │    10     │   12   │   12   │   12   │</w:t>
      </w:r>
    </w:p>
    <w:p w:rsidR="002B4F98" w:rsidRPr="00977151" w:rsidRDefault="002B4F98" w:rsidP="002B4F98">
      <w:pPr>
        <w:autoSpaceDN w:val="0"/>
        <w:adjustRightInd w:val="0"/>
        <w:jc w:val="both"/>
        <w:rPr>
          <w:rFonts w:ascii="Courier New" w:hAnsi="Courier New" w:cs="Courier New"/>
          <w:sz w:val="22"/>
          <w:szCs w:val="22"/>
        </w:rPr>
      </w:pPr>
      <w:r w:rsidRPr="00977151">
        <w:rPr>
          <w:rFonts w:ascii="Courier New" w:eastAsia="Calibri" w:hAnsi="Courier New" w:cs="Courier New"/>
          <w:sz w:val="22"/>
          <w:szCs w:val="22"/>
        </w:rPr>
        <w:t>├──────────────────┼───────────────┼───────────┼────────┼────────┼────────┤</w:t>
      </w:r>
    </w:p>
    <w:p w:rsidR="002B4F98" w:rsidRPr="00977151" w:rsidRDefault="002B4F98" w:rsidP="002B4F98">
      <w:pPr>
        <w:autoSpaceDN w:val="0"/>
        <w:adjustRightInd w:val="0"/>
        <w:jc w:val="both"/>
        <w:rPr>
          <w:rFonts w:ascii="Courier New" w:hAnsi="Courier New" w:cs="Courier New"/>
          <w:sz w:val="22"/>
          <w:szCs w:val="22"/>
        </w:rPr>
      </w:pPr>
      <w:r w:rsidRPr="00977151">
        <w:rPr>
          <w:rFonts w:ascii="Courier New" w:eastAsia="Calibri" w:hAnsi="Courier New" w:cs="Courier New"/>
          <w:sz w:val="22"/>
          <w:szCs w:val="22"/>
        </w:rPr>
        <w:t>│     II, III      │      С1       │    12     │   12   │   12   │   12   │</w:t>
      </w:r>
    </w:p>
    <w:p w:rsidR="002B4F98" w:rsidRPr="00977151" w:rsidRDefault="002B4F98" w:rsidP="002B4F98">
      <w:pPr>
        <w:autoSpaceDN w:val="0"/>
        <w:adjustRightInd w:val="0"/>
        <w:jc w:val="both"/>
        <w:rPr>
          <w:rFonts w:ascii="Courier New" w:hAnsi="Courier New" w:cs="Courier New"/>
          <w:sz w:val="22"/>
          <w:szCs w:val="22"/>
        </w:rPr>
      </w:pPr>
      <w:r w:rsidRPr="00977151">
        <w:rPr>
          <w:rFonts w:ascii="Courier New" w:eastAsia="Calibri" w:hAnsi="Courier New" w:cs="Courier New"/>
          <w:sz w:val="22"/>
          <w:szCs w:val="22"/>
        </w:rPr>
        <w:t>├──────────────────┼───────────────┼───────────┼────────┼────────┼────────┤</w:t>
      </w:r>
    </w:p>
    <w:p w:rsidR="002B4F98" w:rsidRPr="00977151" w:rsidRDefault="002B4F98" w:rsidP="002B4F98">
      <w:pPr>
        <w:autoSpaceDN w:val="0"/>
        <w:adjustRightInd w:val="0"/>
        <w:jc w:val="both"/>
        <w:rPr>
          <w:rFonts w:ascii="Courier New" w:hAnsi="Courier New" w:cs="Courier New"/>
          <w:sz w:val="22"/>
          <w:szCs w:val="22"/>
        </w:rPr>
      </w:pPr>
      <w:r w:rsidRPr="00977151">
        <w:rPr>
          <w:rFonts w:ascii="Courier New" w:eastAsia="Calibri" w:hAnsi="Courier New" w:cs="Courier New"/>
          <w:sz w:val="22"/>
          <w:szCs w:val="22"/>
        </w:rPr>
        <w:t>│        IV        │    С0, С1     │    12     │   12   │   12   │   15   │</w:t>
      </w:r>
    </w:p>
    <w:p w:rsidR="002B4F98" w:rsidRPr="00977151" w:rsidRDefault="002B4F98" w:rsidP="002B4F98">
      <w:pPr>
        <w:autoSpaceDN w:val="0"/>
        <w:adjustRightInd w:val="0"/>
        <w:jc w:val="both"/>
        <w:rPr>
          <w:rFonts w:ascii="Courier New" w:hAnsi="Courier New" w:cs="Courier New"/>
          <w:sz w:val="22"/>
          <w:szCs w:val="22"/>
        </w:rPr>
      </w:pPr>
      <w:r w:rsidRPr="00977151">
        <w:rPr>
          <w:rFonts w:ascii="Courier New" w:eastAsia="Calibri" w:hAnsi="Courier New" w:cs="Courier New"/>
          <w:sz w:val="22"/>
          <w:szCs w:val="22"/>
        </w:rPr>
        <w:t>├──────────────────┼───────────────┼───────────┼────────┼────────┼────────┤</w:t>
      </w:r>
    </w:p>
    <w:p w:rsidR="002B4F98" w:rsidRPr="00977151" w:rsidRDefault="002B4F98" w:rsidP="002B4F98">
      <w:pPr>
        <w:autoSpaceDN w:val="0"/>
        <w:adjustRightInd w:val="0"/>
        <w:jc w:val="both"/>
        <w:rPr>
          <w:rFonts w:ascii="Courier New" w:hAnsi="Courier New" w:cs="Courier New"/>
          <w:sz w:val="22"/>
          <w:szCs w:val="22"/>
        </w:rPr>
      </w:pPr>
      <w:r w:rsidRPr="00977151">
        <w:rPr>
          <w:rFonts w:ascii="Courier New" w:eastAsia="Calibri" w:hAnsi="Courier New" w:cs="Courier New"/>
          <w:sz w:val="22"/>
          <w:szCs w:val="22"/>
        </w:rPr>
        <w:t>│      IV, V       │    С2, С3     │    15     │   15   │   15   │   18   │</w:t>
      </w:r>
    </w:p>
    <w:p w:rsidR="002B4F98" w:rsidRPr="00977151" w:rsidRDefault="002B4F98" w:rsidP="002B4F98">
      <w:pPr>
        <w:autoSpaceDN w:val="0"/>
        <w:adjustRightInd w:val="0"/>
        <w:jc w:val="both"/>
        <w:rPr>
          <w:rFonts w:ascii="Courier New" w:hAnsi="Courier New" w:cs="Courier New"/>
          <w:sz w:val="22"/>
          <w:szCs w:val="22"/>
        </w:rPr>
      </w:pPr>
      <w:r w:rsidRPr="00977151">
        <w:rPr>
          <w:rFonts w:ascii="Courier New" w:eastAsia="Calibri" w:hAnsi="Courier New" w:cs="Courier New"/>
          <w:sz w:val="22"/>
          <w:szCs w:val="22"/>
        </w:rPr>
        <w:t>└──────────────────┴───────────────┴───────────┴────────┴────────┴────────┘</w:t>
      </w:r>
    </w:p>
    <w:p w:rsidR="002B4F98" w:rsidRPr="00977151" w:rsidRDefault="002B4F98" w:rsidP="002B4F98">
      <w:pPr>
        <w:ind w:firstLine="709"/>
        <w:jc w:val="center"/>
        <w:rPr>
          <w:sz w:val="22"/>
          <w:szCs w:val="22"/>
        </w:rPr>
      </w:pPr>
    </w:p>
    <w:p w:rsidR="002B4F98" w:rsidRPr="00977151" w:rsidRDefault="002B4F98" w:rsidP="002B4F98">
      <w:pPr>
        <w:ind w:firstLine="709"/>
        <w:jc w:val="both"/>
        <w:rPr>
          <w:b/>
          <w:bCs/>
          <w:sz w:val="22"/>
          <w:szCs w:val="22"/>
        </w:rPr>
      </w:pPr>
    </w:p>
    <w:p w:rsidR="002B4F98" w:rsidRPr="00820821" w:rsidRDefault="002B4F98" w:rsidP="002B4F98">
      <w:pPr>
        <w:ind w:firstLine="709"/>
        <w:jc w:val="both"/>
        <w:rPr>
          <w:sz w:val="28"/>
          <w:szCs w:val="28"/>
        </w:rPr>
      </w:pPr>
      <w:r w:rsidRPr="00820821">
        <w:rPr>
          <w:b/>
          <w:bCs/>
          <w:sz w:val="28"/>
          <w:szCs w:val="28"/>
        </w:rPr>
        <w:t>Примечание:</w:t>
      </w:r>
    </w:p>
    <w:p w:rsidR="002B4F98" w:rsidRPr="00820821" w:rsidRDefault="002B4F98" w:rsidP="002B4F98">
      <w:pPr>
        <w:numPr>
          <w:ilvl w:val="0"/>
          <w:numId w:val="4"/>
        </w:numPr>
        <w:jc w:val="both"/>
        <w:rPr>
          <w:sz w:val="28"/>
          <w:szCs w:val="28"/>
        </w:rPr>
      </w:pPr>
      <w:r w:rsidRPr="00820821">
        <w:rPr>
          <w:sz w:val="28"/>
          <w:szCs w:val="28"/>
        </w:rPr>
        <w:t xml:space="preserve">При наличии в группе киосков и павильонов различных степеней огнестойкости расстояние от группы до соседних зданий принимается по сооружению, имеющему наиболее низкую степень огнестойкости. (п. 2.3.) </w:t>
      </w:r>
    </w:p>
    <w:p w:rsidR="002B4F98" w:rsidRPr="00820821" w:rsidRDefault="002B4F98" w:rsidP="002B4F98">
      <w:pPr>
        <w:numPr>
          <w:ilvl w:val="0"/>
          <w:numId w:val="4"/>
        </w:numPr>
        <w:jc w:val="both"/>
        <w:rPr>
          <w:sz w:val="28"/>
          <w:szCs w:val="28"/>
        </w:rPr>
      </w:pPr>
      <w:r w:rsidRPr="00820821">
        <w:rPr>
          <w:sz w:val="28"/>
          <w:szCs w:val="28"/>
        </w:rPr>
        <w:t xml:space="preserve">Расстояния от отдельно стоящих киосков (павильонов) и групп сооружений, указанных в п. 2.2, до жилых, общественных, вспомогательных зданий </w:t>
      </w:r>
      <w:r w:rsidRPr="00820821">
        <w:rPr>
          <w:sz w:val="28"/>
          <w:szCs w:val="28"/>
        </w:rPr>
        <w:lastRenderedPageBreak/>
        <w:t xml:space="preserve">промышленных предприятий и до производственных зданий, а также между торговыми павильонами площадью более 20 м2 принимаются в соответствии с нормами по планировке и застройке городских и сельских поселений. (п. 2.4.) </w:t>
      </w:r>
    </w:p>
    <w:p w:rsidR="002B4F98" w:rsidRPr="00820821" w:rsidRDefault="002B4F98" w:rsidP="002B4F98">
      <w:pPr>
        <w:numPr>
          <w:ilvl w:val="0"/>
          <w:numId w:val="4"/>
        </w:numPr>
        <w:jc w:val="both"/>
        <w:rPr>
          <w:sz w:val="28"/>
          <w:szCs w:val="28"/>
        </w:rPr>
      </w:pPr>
      <w:r w:rsidRPr="00820821">
        <w:rPr>
          <w:sz w:val="28"/>
          <w:szCs w:val="28"/>
        </w:rPr>
        <w:t xml:space="preserve">Места сбора сгораемых отходов следует размещать на расстоянии не менее 15 м от киосков и павильонов. (п. 2.5.) </w:t>
      </w:r>
    </w:p>
    <w:p w:rsidR="002B4F98" w:rsidRPr="00820821" w:rsidRDefault="002B4F98" w:rsidP="002B4F98">
      <w:pPr>
        <w:numPr>
          <w:ilvl w:val="0"/>
          <w:numId w:val="4"/>
        </w:numPr>
        <w:jc w:val="both"/>
        <w:rPr>
          <w:sz w:val="28"/>
          <w:szCs w:val="28"/>
        </w:rPr>
      </w:pPr>
      <w:r w:rsidRPr="00820821">
        <w:rPr>
          <w:sz w:val="28"/>
          <w:szCs w:val="28"/>
        </w:rPr>
        <w:t xml:space="preserve">Помещения для хранения упаковочных материалов и инвентаря следует предусматривать площадью не более 5 м2. (п. 2.6.) </w:t>
      </w:r>
    </w:p>
    <w:p w:rsidR="002B4F98" w:rsidRPr="00820821" w:rsidRDefault="002B4F98" w:rsidP="002B4F98">
      <w:pPr>
        <w:ind w:firstLine="709"/>
        <w:jc w:val="both"/>
        <w:rPr>
          <w:sz w:val="28"/>
          <w:szCs w:val="28"/>
        </w:rPr>
      </w:pPr>
    </w:p>
    <w:p w:rsidR="002B4F98" w:rsidRPr="002D6F84" w:rsidRDefault="002B4F98" w:rsidP="002D6F84">
      <w:pPr>
        <w:pStyle w:val="aa"/>
        <w:numPr>
          <w:ilvl w:val="0"/>
          <w:numId w:val="5"/>
        </w:numPr>
        <w:jc w:val="both"/>
        <w:rPr>
          <w:i/>
          <w:sz w:val="28"/>
          <w:szCs w:val="28"/>
          <w:u w:val="single"/>
        </w:rPr>
      </w:pPr>
      <w:r w:rsidRPr="002D6F84">
        <w:rPr>
          <w:i/>
          <w:sz w:val="28"/>
          <w:szCs w:val="28"/>
          <w:u w:val="single"/>
        </w:rPr>
        <w:t>Требования к размещению рынков, расстоянию между павильонами, киосками и другими торговыми объектами.</w:t>
      </w:r>
    </w:p>
    <w:p w:rsidR="002D6F84" w:rsidRPr="002D6F84" w:rsidRDefault="002D6F84" w:rsidP="002D6F84">
      <w:pPr>
        <w:pStyle w:val="aa"/>
        <w:ind w:left="1069"/>
        <w:jc w:val="both"/>
        <w:rPr>
          <w:i/>
          <w:sz w:val="28"/>
          <w:szCs w:val="28"/>
          <w:u w:val="single"/>
        </w:rPr>
      </w:pPr>
    </w:p>
    <w:p w:rsidR="002B4F98" w:rsidRPr="00820821" w:rsidRDefault="002B4F98" w:rsidP="002B4F98">
      <w:pPr>
        <w:ind w:firstLine="709"/>
        <w:jc w:val="both"/>
        <w:rPr>
          <w:sz w:val="28"/>
          <w:szCs w:val="28"/>
        </w:rPr>
      </w:pPr>
      <w:r w:rsidRPr="00820821">
        <w:rPr>
          <w:sz w:val="28"/>
          <w:szCs w:val="28"/>
        </w:rPr>
        <w:t xml:space="preserve">В первую очередь при возможном размещении объектов торговли лицам, непосредственно занятым вопросами организации торговых мест, следует обратить внимание на необходимость утверждения схем размещения нестационарных торговых объектов на земельных участках с учетом требований пожарной безопасности к расстоянию между павильонами, киосками и другими торговыми объектами. </w:t>
      </w:r>
    </w:p>
    <w:p w:rsidR="002B4F98" w:rsidRPr="00820821" w:rsidRDefault="002B4F98" w:rsidP="002B4F98">
      <w:pPr>
        <w:ind w:firstLine="709"/>
        <w:jc w:val="both"/>
        <w:rPr>
          <w:sz w:val="28"/>
          <w:szCs w:val="28"/>
        </w:rPr>
      </w:pPr>
      <w:r w:rsidRPr="00820821">
        <w:rPr>
          <w:sz w:val="28"/>
          <w:szCs w:val="28"/>
        </w:rPr>
        <w:t>Помимо указанного, согласно пункта 2.4 НПБ 103-95, расстояния от отдельно стоящих </w:t>
      </w:r>
      <w:hyperlink r:id="rId6" w:anchor="/document/3922844/entry/111" w:history="1">
        <w:r w:rsidRPr="00820821">
          <w:rPr>
            <w:rStyle w:val="a5"/>
            <w:sz w:val="28"/>
            <w:szCs w:val="28"/>
          </w:rPr>
          <w:t>киосков</w:t>
        </w:r>
      </w:hyperlink>
      <w:r w:rsidRPr="00820821">
        <w:rPr>
          <w:sz w:val="28"/>
          <w:szCs w:val="28"/>
        </w:rPr>
        <w:t> (</w:t>
      </w:r>
      <w:hyperlink r:id="rId7" w:anchor="/document/3922844/entry/222" w:history="1">
        <w:r w:rsidRPr="00820821">
          <w:rPr>
            <w:rStyle w:val="a5"/>
            <w:sz w:val="28"/>
            <w:szCs w:val="28"/>
          </w:rPr>
          <w:t>павильонов</w:t>
        </w:r>
      </w:hyperlink>
      <w:r w:rsidRPr="00820821">
        <w:rPr>
          <w:sz w:val="28"/>
          <w:szCs w:val="28"/>
        </w:rPr>
        <w:t>) и групп сооружений, указанных в </w:t>
      </w:r>
      <w:hyperlink r:id="rId8" w:anchor="/document/3922844/entry/22" w:history="1">
        <w:r w:rsidRPr="00820821">
          <w:rPr>
            <w:rStyle w:val="a5"/>
            <w:sz w:val="28"/>
            <w:szCs w:val="28"/>
          </w:rPr>
          <w:t>пункте 2.2</w:t>
        </w:r>
      </w:hyperlink>
      <w:r w:rsidRPr="00820821">
        <w:rPr>
          <w:sz w:val="28"/>
          <w:szCs w:val="28"/>
        </w:rPr>
        <w:t xml:space="preserve"> НПБ 103-95, до жилых, общественных, вспомогательных зданий промышленных предприятий и до производственных зданий, а также между торговыми павильонами площадью более 20 м</w:t>
      </w:r>
      <w:r w:rsidRPr="00820821">
        <w:rPr>
          <w:sz w:val="28"/>
          <w:szCs w:val="28"/>
          <w:vertAlign w:val="superscript"/>
        </w:rPr>
        <w:t>2</w:t>
      </w:r>
      <w:r w:rsidRPr="00820821">
        <w:rPr>
          <w:sz w:val="28"/>
          <w:szCs w:val="28"/>
        </w:rPr>
        <w:t xml:space="preserve"> принимаются в соответствии с нормами по планировке и застройке городских и сельских поселений.</w:t>
      </w:r>
    </w:p>
    <w:p w:rsidR="002B4F98" w:rsidRPr="00820821" w:rsidRDefault="002B4F98" w:rsidP="002B4F98">
      <w:pPr>
        <w:ind w:firstLine="709"/>
        <w:jc w:val="both"/>
        <w:rPr>
          <w:sz w:val="28"/>
          <w:szCs w:val="28"/>
        </w:rPr>
      </w:pPr>
      <w:r w:rsidRPr="00820821">
        <w:rPr>
          <w:sz w:val="28"/>
          <w:szCs w:val="28"/>
        </w:rPr>
        <w:t xml:space="preserve">Требования пожарной безопасности при градостроительной деятельности установлены Федеральным законом от 22 июля 2008 г. № 123-ФЗ «Технический регламент о требованиях пожарной безопасности». </w:t>
      </w:r>
    </w:p>
    <w:p w:rsidR="002B4F98" w:rsidRPr="00820821" w:rsidRDefault="002B4F98" w:rsidP="002B4F98">
      <w:pPr>
        <w:ind w:firstLine="709"/>
        <w:jc w:val="both"/>
        <w:rPr>
          <w:sz w:val="28"/>
          <w:szCs w:val="28"/>
        </w:rPr>
      </w:pPr>
      <w:r w:rsidRPr="00820821">
        <w:rPr>
          <w:sz w:val="28"/>
          <w:szCs w:val="28"/>
        </w:rPr>
        <w:t xml:space="preserve">В развитие указанного Федерального закона издан Свод правил </w:t>
      </w:r>
      <w:r w:rsidRPr="00820821">
        <w:rPr>
          <w:sz w:val="28"/>
          <w:szCs w:val="28"/>
        </w:rPr>
        <w:b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(с изменениями №1) утв. </w:t>
      </w:r>
      <w:hyperlink r:id="rId9" w:anchor="/document/70381276/entry/1" w:history="1">
        <w:r w:rsidRPr="00820821">
          <w:rPr>
            <w:rStyle w:val="a5"/>
            <w:sz w:val="28"/>
            <w:szCs w:val="28"/>
          </w:rPr>
          <w:t>приказом</w:t>
        </w:r>
      </w:hyperlink>
      <w:r w:rsidRPr="00820821">
        <w:rPr>
          <w:sz w:val="28"/>
          <w:szCs w:val="28"/>
        </w:rPr>
        <w:t> МЧС России от 24 апреля 2013 г. № 288).</w:t>
      </w:r>
    </w:p>
    <w:p w:rsidR="002B4F98" w:rsidRPr="00820821" w:rsidRDefault="002B4F98" w:rsidP="002B4F98">
      <w:pPr>
        <w:ind w:firstLine="709"/>
        <w:jc w:val="both"/>
        <w:rPr>
          <w:sz w:val="28"/>
          <w:szCs w:val="28"/>
        </w:rPr>
      </w:pPr>
      <w:r w:rsidRPr="00820821">
        <w:rPr>
          <w:sz w:val="28"/>
          <w:szCs w:val="28"/>
        </w:rPr>
        <w:t xml:space="preserve">Требования к величине противопожарных расстояний в зависимости от степени огнестойкости зданий и сооружений установлены табл. 4 СП 4.13130.2013. Степень огнестойкости определяется в соответствии с табл. 21 Федерального закона № 123-ФЗ, </w:t>
      </w:r>
      <w:r w:rsidRPr="00820821">
        <w:rPr>
          <w:sz w:val="28"/>
          <w:szCs w:val="28"/>
        </w:rPr>
        <w:br/>
        <w:t>в зависимости от пределов огнестойкости несущих конструкций.</w:t>
      </w:r>
    </w:p>
    <w:p w:rsidR="002B4F98" w:rsidRPr="00820821" w:rsidRDefault="002B4F98" w:rsidP="002B4F98">
      <w:pPr>
        <w:ind w:firstLine="709"/>
        <w:jc w:val="both"/>
        <w:rPr>
          <w:sz w:val="28"/>
          <w:szCs w:val="28"/>
        </w:rPr>
      </w:pPr>
      <w:r w:rsidRPr="00820821">
        <w:rPr>
          <w:sz w:val="28"/>
          <w:szCs w:val="28"/>
        </w:rPr>
        <w:t xml:space="preserve">Одновременно с указанным, необходимо учитывать требования к обеспечению беспрепятственного проезда пожарных автомобилей к зданиям и сооружениям, возле которых устанавливаются нестационарные торговые объекты. Требования к устройству проездов установлены разделом 8 СП 4.13130.2013.  </w:t>
      </w:r>
    </w:p>
    <w:p w:rsidR="002B4F98" w:rsidRPr="00820821" w:rsidRDefault="002B4F98" w:rsidP="002B4F98">
      <w:pPr>
        <w:ind w:firstLine="709"/>
        <w:jc w:val="both"/>
        <w:rPr>
          <w:sz w:val="28"/>
          <w:szCs w:val="28"/>
        </w:rPr>
      </w:pPr>
      <w:r w:rsidRPr="00820821">
        <w:rPr>
          <w:sz w:val="28"/>
          <w:szCs w:val="28"/>
        </w:rPr>
        <w:t xml:space="preserve">В целях реализации требований ст. 80 Федерального закона № 123-ФЗ в части обеспечения возможности проведения мероприятий по спасению людей, доступа личного состава подразделений пожарной охраны и доставки средств пожаротушения в любое помещение зданий и сооружений, размещение рассматриваемых объектов не </w:t>
      </w:r>
      <w:r w:rsidRPr="00820821">
        <w:rPr>
          <w:sz w:val="28"/>
          <w:szCs w:val="28"/>
        </w:rPr>
        <w:lastRenderedPageBreak/>
        <w:t>допускается в зоне между внутренним краем проездов для пожарных автомобилей и стенами зданий.</w:t>
      </w:r>
    </w:p>
    <w:p w:rsidR="002B4F98" w:rsidRPr="00820821" w:rsidRDefault="002B4F98" w:rsidP="002B4F98">
      <w:pPr>
        <w:ind w:firstLine="709"/>
        <w:jc w:val="both"/>
        <w:rPr>
          <w:sz w:val="28"/>
          <w:szCs w:val="28"/>
        </w:rPr>
      </w:pPr>
      <w:r w:rsidRPr="00820821">
        <w:rPr>
          <w:sz w:val="28"/>
          <w:szCs w:val="28"/>
        </w:rPr>
        <w:t xml:space="preserve">Расстояние между павильонами, имеющими, как правило, IV, V степени стойкости, и не объединенными в группу, согласно таблице 1 СП 4.13130.2013 об ограничении распространении пожара на объектах, должно составлять от 15 до 18 м в зависимости от их класса конструктивной пожарной опасности. При объединении торговых павильонов в группу ее суммарная площадь, согласно таблице 6.11 (для объектов торговли) </w:t>
      </w:r>
      <w:r w:rsidRPr="00820821">
        <w:rPr>
          <w:sz w:val="28"/>
          <w:szCs w:val="28"/>
        </w:rPr>
        <w:br/>
        <w:t xml:space="preserve">СП 2.13130.2020, не должна превышать 500 м2, при этом сооружения могут быть только одноэтажными. </w:t>
      </w:r>
    </w:p>
    <w:p w:rsidR="002B4F98" w:rsidRPr="00820821" w:rsidRDefault="002B4F98" w:rsidP="002B4F98">
      <w:pPr>
        <w:ind w:firstLine="709"/>
        <w:jc w:val="both"/>
        <w:rPr>
          <w:i/>
          <w:sz w:val="28"/>
          <w:szCs w:val="28"/>
        </w:rPr>
      </w:pPr>
    </w:p>
    <w:p w:rsidR="002B4F98" w:rsidRPr="00820821" w:rsidRDefault="002B4F98" w:rsidP="002B4F98">
      <w:pPr>
        <w:ind w:firstLine="709"/>
        <w:jc w:val="both"/>
        <w:rPr>
          <w:i/>
          <w:sz w:val="28"/>
          <w:szCs w:val="28"/>
        </w:rPr>
      </w:pPr>
      <w:r w:rsidRPr="00820821">
        <w:rPr>
          <w:i/>
          <w:sz w:val="28"/>
          <w:szCs w:val="28"/>
        </w:rPr>
        <w:t>2. Требования к организации противопожарного режима на розничных рынках (объектов торговли).</w:t>
      </w:r>
    </w:p>
    <w:p w:rsidR="002B4F98" w:rsidRPr="00820821" w:rsidRDefault="002B4F98" w:rsidP="002B4F98">
      <w:pPr>
        <w:ind w:firstLine="709"/>
        <w:jc w:val="both"/>
        <w:rPr>
          <w:sz w:val="28"/>
          <w:szCs w:val="28"/>
        </w:rPr>
      </w:pPr>
      <w:r w:rsidRPr="00820821">
        <w:rPr>
          <w:sz w:val="28"/>
          <w:szCs w:val="28"/>
        </w:rPr>
        <w:t>При организации противопожарного режима на розничных рынках (объектах торговли) необходимо руководствоваться Правила противопожарного режима в Российской Федерации (утв. постановлением Правительства Российской Федерации от 16 сентября 2020 г. № 1479) (далее – Правила).</w:t>
      </w:r>
    </w:p>
    <w:p w:rsidR="002B4F98" w:rsidRPr="00820821" w:rsidRDefault="002B4F98" w:rsidP="002B4F98">
      <w:pPr>
        <w:ind w:firstLine="709"/>
        <w:jc w:val="both"/>
        <w:rPr>
          <w:sz w:val="28"/>
          <w:szCs w:val="28"/>
        </w:rPr>
      </w:pPr>
      <w:r w:rsidRPr="00820821">
        <w:rPr>
          <w:sz w:val="28"/>
          <w:szCs w:val="28"/>
        </w:rPr>
        <w:t>В соответствии с требованиями пункта 48 Правил руководитель организации обязан обеспечить исправность, своевременное обслуживание и ремонт наружных водопроводов противопожарного водоснабжения, и внутренних водопроводов противопожарного водоснабжения и организовать проведение их проверок в части водоотдачи не реже 2 раз в год (весной и осенью) с внесением информации в журнал эксплуатации систем противопожарной защиты. При отключении участков водопроводной сети и (или) пожарных гидрантов, а также при уменьшении давления в водопроводной сети ниже требуемого необходимо извещать об этом подразделение пожарной охраны.</w:t>
      </w:r>
    </w:p>
    <w:p w:rsidR="002B4F98" w:rsidRPr="00820821" w:rsidRDefault="002B4F98" w:rsidP="002B4F98">
      <w:pPr>
        <w:ind w:firstLine="709"/>
        <w:jc w:val="both"/>
        <w:rPr>
          <w:sz w:val="28"/>
          <w:szCs w:val="28"/>
        </w:rPr>
      </w:pPr>
      <w:r w:rsidRPr="00820821">
        <w:rPr>
          <w:sz w:val="28"/>
          <w:szCs w:val="28"/>
        </w:rPr>
        <w:t xml:space="preserve">Направление движения к источникам противопожарного водоснабжения, должно обозначаться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 При отсутствии на территории рынка источников наружного противопожарного водоснабжения или удаленности наружных технологических установок на расстоянии более 100 метров от источников наружного противопожарного водоснабжения, в соответствие требованием пункта 410 Правил данную территорию нужно оборудовать пожарным щитом. </w:t>
      </w:r>
    </w:p>
    <w:p w:rsidR="002B4F98" w:rsidRPr="00820821" w:rsidRDefault="002B4F98" w:rsidP="002B4F98">
      <w:pPr>
        <w:ind w:firstLine="709"/>
        <w:jc w:val="both"/>
        <w:rPr>
          <w:sz w:val="28"/>
          <w:szCs w:val="28"/>
        </w:rPr>
      </w:pPr>
      <w:r w:rsidRPr="00820821">
        <w:rPr>
          <w:sz w:val="28"/>
          <w:szCs w:val="28"/>
        </w:rPr>
        <w:t xml:space="preserve">Необходимое количество пожарных щитов и их тип определяются согласно приложению № 6 Правил. </w:t>
      </w:r>
    </w:p>
    <w:p w:rsidR="002B4F98" w:rsidRPr="00820821" w:rsidRDefault="002B4F98" w:rsidP="002B4F98">
      <w:pPr>
        <w:ind w:firstLine="709"/>
        <w:jc w:val="both"/>
        <w:rPr>
          <w:sz w:val="28"/>
          <w:szCs w:val="28"/>
        </w:rPr>
      </w:pPr>
      <w:r w:rsidRPr="00820821">
        <w:rPr>
          <w:sz w:val="28"/>
          <w:szCs w:val="28"/>
        </w:rPr>
        <w:t xml:space="preserve">Для организации противопожарного режима руководителю организации необходимо: </w:t>
      </w:r>
    </w:p>
    <w:p w:rsidR="002B4F98" w:rsidRPr="00820821" w:rsidRDefault="002B4F98" w:rsidP="002B4F98">
      <w:pPr>
        <w:ind w:firstLine="709"/>
        <w:jc w:val="both"/>
        <w:rPr>
          <w:sz w:val="28"/>
          <w:szCs w:val="28"/>
        </w:rPr>
      </w:pPr>
      <w:r w:rsidRPr="00820821">
        <w:rPr>
          <w:sz w:val="28"/>
          <w:szCs w:val="28"/>
        </w:rPr>
        <w:t xml:space="preserve">разработать инструкцию о мерах пожарной безопасности в отношении каждого здания и сооружения (требование пункта 2 Правил); </w:t>
      </w:r>
    </w:p>
    <w:p w:rsidR="002B4F98" w:rsidRPr="00820821" w:rsidRDefault="002B4F98" w:rsidP="002B4F98">
      <w:pPr>
        <w:ind w:firstLine="709"/>
        <w:jc w:val="both"/>
        <w:rPr>
          <w:sz w:val="28"/>
          <w:szCs w:val="28"/>
        </w:rPr>
      </w:pPr>
      <w:r w:rsidRPr="00820821">
        <w:rPr>
          <w:sz w:val="28"/>
          <w:szCs w:val="28"/>
        </w:rPr>
        <w:t xml:space="preserve">обеспечить режим курения на территории рынка (требование пункта 11 Правил); </w:t>
      </w:r>
    </w:p>
    <w:p w:rsidR="002B4F98" w:rsidRPr="00820821" w:rsidRDefault="002B4F98" w:rsidP="002B4F98">
      <w:pPr>
        <w:ind w:firstLine="709"/>
        <w:jc w:val="both"/>
        <w:rPr>
          <w:sz w:val="28"/>
          <w:szCs w:val="28"/>
        </w:rPr>
      </w:pPr>
      <w:r w:rsidRPr="00820821">
        <w:rPr>
          <w:sz w:val="28"/>
          <w:szCs w:val="28"/>
        </w:rPr>
        <w:t xml:space="preserve">организовать прохождение обучения мерам пожарной безопасности работников рынка (требование пункта 3 Правил); </w:t>
      </w:r>
    </w:p>
    <w:p w:rsidR="002B4F98" w:rsidRPr="00820821" w:rsidRDefault="002B4F98" w:rsidP="002B4F98">
      <w:pPr>
        <w:ind w:firstLine="709"/>
        <w:jc w:val="both"/>
        <w:rPr>
          <w:sz w:val="28"/>
          <w:szCs w:val="28"/>
        </w:rPr>
      </w:pPr>
      <w:r w:rsidRPr="00820821">
        <w:rPr>
          <w:sz w:val="28"/>
          <w:szCs w:val="28"/>
        </w:rPr>
        <w:lastRenderedPageBreak/>
        <w:t xml:space="preserve">определить порядок проведения огневых работ (требование пункта 372 Правил). </w:t>
      </w:r>
    </w:p>
    <w:p w:rsidR="002B4F98" w:rsidRPr="00820821" w:rsidRDefault="002B4F98" w:rsidP="002B4F98">
      <w:pPr>
        <w:ind w:firstLine="709"/>
        <w:jc w:val="both"/>
        <w:rPr>
          <w:sz w:val="28"/>
          <w:szCs w:val="28"/>
        </w:rPr>
      </w:pPr>
      <w:r w:rsidRPr="00820821">
        <w:rPr>
          <w:sz w:val="28"/>
          <w:szCs w:val="28"/>
        </w:rPr>
        <w:t xml:space="preserve">Особое внимание необходимо уделить содержанию территории рынка, а именно: </w:t>
      </w:r>
    </w:p>
    <w:p w:rsidR="002B4F98" w:rsidRPr="00820821" w:rsidRDefault="002B4F98" w:rsidP="002B4F98">
      <w:pPr>
        <w:ind w:firstLine="709"/>
        <w:jc w:val="both"/>
        <w:rPr>
          <w:sz w:val="28"/>
          <w:szCs w:val="28"/>
        </w:rPr>
      </w:pPr>
      <w:r w:rsidRPr="00820821">
        <w:rPr>
          <w:sz w:val="28"/>
          <w:szCs w:val="28"/>
        </w:rPr>
        <w:t xml:space="preserve">производить своевременную уборку горючих отходов, мусора, тары, сухой растительности, а также покос травы (требование пунктов 67, 73 Правил); </w:t>
      </w:r>
    </w:p>
    <w:p w:rsidR="002B4F98" w:rsidRPr="00820821" w:rsidRDefault="002B4F98" w:rsidP="002B4F98">
      <w:pPr>
        <w:ind w:firstLine="709"/>
        <w:jc w:val="both"/>
        <w:rPr>
          <w:sz w:val="28"/>
          <w:szCs w:val="28"/>
        </w:rPr>
      </w:pPr>
      <w:r w:rsidRPr="00820821">
        <w:rPr>
          <w:sz w:val="28"/>
          <w:szCs w:val="28"/>
        </w:rPr>
        <w:t xml:space="preserve">не устраивать свалки горючих отходов (требование пунктов 68, 69 Правил); </w:t>
      </w:r>
    </w:p>
    <w:p w:rsidR="002B4F98" w:rsidRPr="00820821" w:rsidRDefault="002B4F98" w:rsidP="002B4F98">
      <w:pPr>
        <w:ind w:firstLine="709"/>
        <w:jc w:val="both"/>
        <w:rPr>
          <w:sz w:val="28"/>
          <w:szCs w:val="28"/>
        </w:rPr>
      </w:pPr>
      <w:r w:rsidRPr="00820821">
        <w:rPr>
          <w:sz w:val="28"/>
          <w:szCs w:val="28"/>
        </w:rPr>
        <w:t xml:space="preserve">не разводить костры, не использовать открытый огонь для приготовления пищи вне специально отведенных и оборудованных для этого мест, а также не сжигать мусор, траву, листву и иные отходы, материалы или изделия, кроме мест и (или) способов, установленных органами местного самоуправления городских и сельских поселений, муниципальных и городских округов, внутригородских районов (требование пункта 66 Правил); </w:t>
      </w:r>
    </w:p>
    <w:p w:rsidR="002B4F98" w:rsidRPr="00820821" w:rsidRDefault="002B4F98" w:rsidP="002B4F98">
      <w:pPr>
        <w:ind w:firstLine="709"/>
        <w:jc w:val="both"/>
        <w:rPr>
          <w:sz w:val="28"/>
          <w:szCs w:val="28"/>
        </w:rPr>
      </w:pPr>
      <w:r w:rsidRPr="00820821">
        <w:rPr>
          <w:sz w:val="28"/>
          <w:szCs w:val="28"/>
        </w:rPr>
        <w:t xml:space="preserve">не использовать для хозяйственных и производственных целей запас воды (из емкостей у пожарных щитов), предназначенный для нужд пожаротушения (требование пункта 53 Правил); </w:t>
      </w:r>
    </w:p>
    <w:p w:rsidR="002B4F98" w:rsidRPr="00820821" w:rsidRDefault="002B4F98" w:rsidP="002B4F98">
      <w:pPr>
        <w:ind w:firstLine="709"/>
        <w:jc w:val="both"/>
        <w:rPr>
          <w:sz w:val="28"/>
          <w:szCs w:val="28"/>
        </w:rPr>
      </w:pPr>
      <w:r w:rsidRPr="00820821">
        <w:rPr>
          <w:sz w:val="28"/>
          <w:szCs w:val="28"/>
        </w:rPr>
        <w:t xml:space="preserve">обеспечивать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 (требование пункта 71 Правил); </w:t>
      </w:r>
    </w:p>
    <w:p w:rsidR="002B4F98" w:rsidRPr="00820821" w:rsidRDefault="002B4F98" w:rsidP="002B4F98">
      <w:pPr>
        <w:ind w:firstLine="709"/>
        <w:jc w:val="both"/>
        <w:rPr>
          <w:sz w:val="28"/>
          <w:szCs w:val="28"/>
        </w:rPr>
      </w:pPr>
      <w:r w:rsidRPr="00820821">
        <w:rPr>
          <w:sz w:val="28"/>
          <w:szCs w:val="28"/>
        </w:rPr>
        <w:t xml:space="preserve">не использовать под стоянку автомобилей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 (требование пункта 71 Правил); </w:t>
      </w:r>
    </w:p>
    <w:p w:rsidR="002B4F98" w:rsidRPr="00820821" w:rsidRDefault="002B4F98" w:rsidP="002B4F98">
      <w:pPr>
        <w:ind w:firstLine="709"/>
        <w:jc w:val="both"/>
        <w:rPr>
          <w:sz w:val="28"/>
          <w:szCs w:val="28"/>
        </w:rPr>
      </w:pPr>
      <w:r w:rsidRPr="00820821">
        <w:rPr>
          <w:sz w:val="28"/>
          <w:szCs w:val="28"/>
        </w:rPr>
        <w:t xml:space="preserve">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 (требование пункта 71 Правил); </w:t>
      </w:r>
    </w:p>
    <w:p w:rsidR="002B4F98" w:rsidRPr="00820821" w:rsidRDefault="002B4F98" w:rsidP="002B4F98">
      <w:pPr>
        <w:ind w:firstLine="709"/>
        <w:jc w:val="both"/>
        <w:rPr>
          <w:sz w:val="28"/>
          <w:szCs w:val="28"/>
        </w:rPr>
      </w:pPr>
      <w:r w:rsidRPr="00820821">
        <w:rPr>
          <w:sz w:val="28"/>
          <w:szCs w:val="28"/>
        </w:rPr>
        <w:t xml:space="preserve">система противопожарной защиты в случае пожара должна обеспечивать автоматическую разблокировку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видео- и </w:t>
      </w:r>
      <w:proofErr w:type="spellStart"/>
      <w:r w:rsidRPr="00820821">
        <w:rPr>
          <w:sz w:val="28"/>
          <w:szCs w:val="28"/>
        </w:rPr>
        <w:t>аудиосвязи</w:t>
      </w:r>
      <w:proofErr w:type="spellEnd"/>
      <w:r w:rsidRPr="00820821">
        <w:rPr>
          <w:sz w:val="28"/>
          <w:szCs w:val="28"/>
        </w:rPr>
        <w:t xml:space="preserve"> с местом их установки) (требование пункта 71 Правил); </w:t>
      </w:r>
    </w:p>
    <w:p w:rsidR="002B4F98" w:rsidRPr="00820821" w:rsidRDefault="002B4F98" w:rsidP="002B4F98">
      <w:pPr>
        <w:ind w:firstLine="709"/>
        <w:jc w:val="both"/>
        <w:rPr>
          <w:sz w:val="28"/>
          <w:szCs w:val="28"/>
        </w:rPr>
      </w:pPr>
      <w:r w:rsidRPr="00820821">
        <w:rPr>
          <w:sz w:val="28"/>
          <w:szCs w:val="28"/>
        </w:rPr>
        <w:t xml:space="preserve">при проведении ремонтных (строительных) работ, связанных с закрытием дорог или проездов, незамедлительно предоставлять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или проездов (требование пункта 72 Правил). </w:t>
      </w:r>
    </w:p>
    <w:p w:rsidR="002B4F98" w:rsidRPr="00820821" w:rsidRDefault="002B4F98" w:rsidP="002B4F98">
      <w:pPr>
        <w:ind w:firstLine="709"/>
        <w:jc w:val="both"/>
        <w:rPr>
          <w:sz w:val="28"/>
          <w:szCs w:val="28"/>
        </w:rPr>
      </w:pPr>
      <w:r w:rsidRPr="00820821">
        <w:rPr>
          <w:sz w:val="28"/>
          <w:szCs w:val="28"/>
        </w:rPr>
        <w:lastRenderedPageBreak/>
        <w:t xml:space="preserve">Если к торговым местам подведено электричество, то необходимо учесть требование пункта 35 Правил, согласно которому запрещается: </w:t>
      </w:r>
    </w:p>
    <w:p w:rsidR="002B4F98" w:rsidRPr="00820821" w:rsidRDefault="002B4F98" w:rsidP="002B4F98">
      <w:pPr>
        <w:ind w:firstLine="709"/>
        <w:jc w:val="both"/>
        <w:rPr>
          <w:sz w:val="28"/>
          <w:szCs w:val="28"/>
        </w:rPr>
      </w:pPr>
      <w:r w:rsidRPr="00820821">
        <w:rPr>
          <w:sz w:val="28"/>
          <w:szCs w:val="28"/>
        </w:rPr>
        <w:t xml:space="preserve">эксплуатировать электропровода и кабели с видимыми нарушениями изоляции и со следами термического воздействия; </w:t>
      </w:r>
    </w:p>
    <w:p w:rsidR="002B4F98" w:rsidRPr="00820821" w:rsidRDefault="002B4F98" w:rsidP="002B4F98">
      <w:pPr>
        <w:ind w:firstLine="709"/>
        <w:jc w:val="both"/>
        <w:rPr>
          <w:sz w:val="28"/>
          <w:szCs w:val="28"/>
        </w:rPr>
      </w:pPr>
      <w:r w:rsidRPr="00820821">
        <w:rPr>
          <w:sz w:val="28"/>
          <w:szCs w:val="28"/>
        </w:rPr>
        <w:t xml:space="preserve">пользоваться розетками, рубильниками, другими </w:t>
      </w:r>
      <w:proofErr w:type="spellStart"/>
      <w:r w:rsidRPr="00820821">
        <w:rPr>
          <w:sz w:val="28"/>
          <w:szCs w:val="28"/>
        </w:rPr>
        <w:t>электроустановочными</w:t>
      </w:r>
      <w:proofErr w:type="spellEnd"/>
      <w:r w:rsidRPr="00820821">
        <w:rPr>
          <w:sz w:val="28"/>
          <w:szCs w:val="28"/>
        </w:rPr>
        <w:t xml:space="preserve"> изделиями с повреждениями; </w:t>
      </w:r>
    </w:p>
    <w:p w:rsidR="002B4F98" w:rsidRPr="00820821" w:rsidRDefault="002B4F98" w:rsidP="002B4F98">
      <w:pPr>
        <w:ind w:firstLine="709"/>
        <w:jc w:val="both"/>
        <w:rPr>
          <w:sz w:val="28"/>
          <w:szCs w:val="28"/>
        </w:rPr>
      </w:pPr>
      <w:r w:rsidRPr="00820821">
        <w:rPr>
          <w:sz w:val="28"/>
          <w:szCs w:val="28"/>
        </w:rPr>
        <w:t>обертывать электролампы и светильники (с лампами накаливания) бумагой, тканью и другими горючими материалами, а также эксплуатировать светильники со снятыми колпаками (</w:t>
      </w:r>
      <w:proofErr w:type="spellStart"/>
      <w:r w:rsidRPr="00820821">
        <w:rPr>
          <w:sz w:val="28"/>
          <w:szCs w:val="28"/>
        </w:rPr>
        <w:t>рассеивателями</w:t>
      </w:r>
      <w:proofErr w:type="spellEnd"/>
      <w:r w:rsidRPr="00820821">
        <w:rPr>
          <w:sz w:val="28"/>
          <w:szCs w:val="28"/>
        </w:rPr>
        <w:t xml:space="preserve">), предусмотренными конструкцией светильника; </w:t>
      </w:r>
    </w:p>
    <w:p w:rsidR="002B4F98" w:rsidRPr="00820821" w:rsidRDefault="002B4F98" w:rsidP="002B4F98">
      <w:pPr>
        <w:ind w:firstLine="709"/>
        <w:jc w:val="both"/>
        <w:rPr>
          <w:sz w:val="28"/>
          <w:szCs w:val="28"/>
        </w:rPr>
      </w:pPr>
      <w:r w:rsidRPr="00820821">
        <w:rPr>
          <w:sz w:val="28"/>
          <w:szCs w:val="28"/>
        </w:rPr>
        <w:t xml:space="preserve">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 </w:t>
      </w:r>
    </w:p>
    <w:p w:rsidR="002B4F98" w:rsidRPr="00820821" w:rsidRDefault="002B4F98" w:rsidP="002B4F98">
      <w:pPr>
        <w:ind w:firstLine="709"/>
        <w:jc w:val="both"/>
        <w:rPr>
          <w:sz w:val="28"/>
          <w:szCs w:val="28"/>
        </w:rPr>
      </w:pPr>
      <w:r w:rsidRPr="00820821">
        <w:rPr>
          <w:sz w:val="28"/>
          <w:szCs w:val="28"/>
        </w:rPr>
        <w:t xml:space="preserve">использовать нестандартные (самодельные) электрические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 </w:t>
      </w:r>
    </w:p>
    <w:p w:rsidR="002B4F98" w:rsidRPr="00820821" w:rsidRDefault="002B4F98" w:rsidP="002B4F98">
      <w:pPr>
        <w:ind w:firstLine="709"/>
        <w:jc w:val="both"/>
        <w:rPr>
          <w:sz w:val="28"/>
          <w:szCs w:val="28"/>
        </w:rPr>
      </w:pPr>
      <w:r w:rsidRPr="00820821">
        <w:rPr>
          <w:sz w:val="28"/>
          <w:szCs w:val="28"/>
        </w:rPr>
        <w:t xml:space="preserve">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w:t>
      </w:r>
    </w:p>
    <w:p w:rsidR="002B4F98" w:rsidRPr="00820821" w:rsidRDefault="002B4F98" w:rsidP="002B4F98">
      <w:pPr>
        <w:ind w:firstLine="709"/>
        <w:jc w:val="both"/>
        <w:rPr>
          <w:sz w:val="28"/>
          <w:szCs w:val="28"/>
        </w:rPr>
      </w:pPr>
      <w:r w:rsidRPr="00820821">
        <w:rPr>
          <w:sz w:val="28"/>
          <w:szCs w:val="28"/>
        </w:rPr>
        <w:t xml:space="preserve">размещать (складировать) в </w:t>
      </w:r>
      <w:proofErr w:type="spellStart"/>
      <w:r w:rsidRPr="00820821">
        <w:rPr>
          <w:sz w:val="28"/>
          <w:szCs w:val="28"/>
        </w:rPr>
        <w:t>электрощитовых</w:t>
      </w:r>
      <w:proofErr w:type="spellEnd"/>
      <w:r w:rsidRPr="00820821">
        <w:rPr>
          <w:sz w:val="28"/>
          <w:szCs w:val="28"/>
        </w:rPr>
        <w:t xml:space="preserve">, а также ближе 1 метра от электрощитов, электродвигателей и пусковой аппаратуры горючие, легковоспламеняющиеся вещества и материалы; при проведении аварийных и других строительно-монтажных и реставрационных работ, а также при включении </w:t>
      </w:r>
      <w:proofErr w:type="spellStart"/>
      <w:r w:rsidRPr="00820821">
        <w:rPr>
          <w:sz w:val="28"/>
          <w:szCs w:val="28"/>
        </w:rPr>
        <w:t>электроподогрева</w:t>
      </w:r>
      <w:proofErr w:type="spellEnd"/>
      <w:r w:rsidRPr="00820821">
        <w:rPr>
          <w:sz w:val="28"/>
          <w:szCs w:val="28"/>
        </w:rPr>
        <w:t xml:space="preserve"> автотранспорта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 </w:t>
      </w:r>
    </w:p>
    <w:p w:rsidR="002B4F98" w:rsidRPr="00820821" w:rsidRDefault="002B4F98" w:rsidP="002B4F98">
      <w:pPr>
        <w:ind w:firstLine="709"/>
        <w:jc w:val="both"/>
        <w:rPr>
          <w:sz w:val="28"/>
          <w:szCs w:val="28"/>
        </w:rPr>
      </w:pPr>
      <w:r w:rsidRPr="00820821">
        <w:rPr>
          <w:sz w:val="28"/>
          <w:szCs w:val="28"/>
        </w:rPr>
        <w:t xml:space="preserve">прокладывать электрическую проводку по горючему основанию либо наносить (наклеивать) горючие материалы на электрическую проводку. </w:t>
      </w:r>
    </w:p>
    <w:p w:rsidR="002B4F98" w:rsidRPr="00820821" w:rsidRDefault="002B4F98" w:rsidP="002B4F98">
      <w:pPr>
        <w:ind w:firstLine="709"/>
        <w:jc w:val="both"/>
        <w:rPr>
          <w:sz w:val="28"/>
          <w:szCs w:val="28"/>
        </w:rPr>
      </w:pPr>
      <w:r w:rsidRPr="00820821">
        <w:rPr>
          <w:sz w:val="28"/>
          <w:szCs w:val="28"/>
        </w:rPr>
        <w:t xml:space="preserve">При размещении на территории рынка автотранспорта необходимо соблюдать требования пункта 49 Правил по запрету стоянки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 на пожарных пирсах. </w:t>
      </w:r>
    </w:p>
    <w:p w:rsidR="002B4F98" w:rsidRPr="00820821" w:rsidRDefault="002B4F98" w:rsidP="002B4F98">
      <w:pPr>
        <w:ind w:firstLine="709"/>
        <w:jc w:val="both"/>
        <w:rPr>
          <w:sz w:val="28"/>
          <w:szCs w:val="28"/>
        </w:rPr>
      </w:pPr>
      <w:r w:rsidRPr="00820821">
        <w:rPr>
          <w:sz w:val="28"/>
          <w:szCs w:val="28"/>
        </w:rPr>
        <w:t xml:space="preserve">Также существует ряд ограничений применительно непосредственно к процессу торговли, а именно: </w:t>
      </w:r>
    </w:p>
    <w:p w:rsidR="002B4F98" w:rsidRPr="00820821" w:rsidRDefault="002B4F98" w:rsidP="002B4F98">
      <w:pPr>
        <w:ind w:firstLine="709"/>
        <w:jc w:val="both"/>
        <w:rPr>
          <w:sz w:val="28"/>
          <w:szCs w:val="28"/>
        </w:rPr>
      </w:pPr>
      <w:r w:rsidRPr="00820821">
        <w:rPr>
          <w:sz w:val="28"/>
          <w:szCs w:val="28"/>
        </w:rPr>
        <w:t xml:space="preserve">не допускается проводить огневые работы (посмотреть видео) во время нахождения покупателей в торговых залах павильонов (требование пункта 103 Правил); </w:t>
      </w:r>
    </w:p>
    <w:p w:rsidR="002B4F98" w:rsidRPr="00820821" w:rsidRDefault="002B4F98" w:rsidP="002B4F98">
      <w:pPr>
        <w:ind w:firstLine="709"/>
        <w:jc w:val="both"/>
        <w:rPr>
          <w:sz w:val="28"/>
          <w:szCs w:val="28"/>
        </w:rPr>
      </w:pPr>
      <w:r w:rsidRPr="00820821">
        <w:rPr>
          <w:sz w:val="28"/>
          <w:szCs w:val="28"/>
        </w:rPr>
        <w:t xml:space="preserve">запрещается торговля товарами бытовой химии, лаками, красками и другими легковоспламеняющимися и горючими жидкостями, расфасованными в стеклянную </w:t>
      </w:r>
      <w:r w:rsidRPr="00820821">
        <w:rPr>
          <w:sz w:val="28"/>
          <w:szCs w:val="28"/>
        </w:rPr>
        <w:lastRenderedPageBreak/>
        <w:t xml:space="preserve">тару емкостью более 1 литра каждая, а также пожароопасными товарами без этикеток с предупреждающей надписью: «Огнеопасно» (требование пункта 108 Правил); </w:t>
      </w:r>
    </w:p>
    <w:p w:rsidR="002B4F98" w:rsidRPr="00820821" w:rsidRDefault="002B4F98" w:rsidP="002B4F98">
      <w:pPr>
        <w:ind w:firstLine="708"/>
        <w:jc w:val="both"/>
        <w:rPr>
          <w:sz w:val="28"/>
          <w:szCs w:val="28"/>
        </w:rPr>
      </w:pPr>
      <w:r w:rsidRPr="00820821">
        <w:rPr>
          <w:sz w:val="28"/>
          <w:szCs w:val="28"/>
        </w:rPr>
        <w:t xml:space="preserve">расфасовка пожароопасных товаров должна осуществляться в приспособленных для этой цели помещениях, отвечающих требованиям пожарной безопасности (требование пункта 108 Правил); </w:t>
      </w:r>
    </w:p>
    <w:p w:rsidR="002B4F98" w:rsidRPr="00820821" w:rsidRDefault="002B4F98" w:rsidP="002B4F98">
      <w:pPr>
        <w:ind w:firstLine="709"/>
        <w:jc w:val="both"/>
        <w:rPr>
          <w:sz w:val="28"/>
          <w:szCs w:val="28"/>
        </w:rPr>
      </w:pPr>
      <w:r w:rsidRPr="00820821">
        <w:rPr>
          <w:sz w:val="28"/>
          <w:szCs w:val="28"/>
        </w:rPr>
        <w:t xml:space="preserve">запрещается устанавливать в торговых залах павильонов баллоны с горючими газами для наполнения воздушных шаров и для других целей (требование пункта 103 Правил); </w:t>
      </w:r>
    </w:p>
    <w:p w:rsidR="002B4F98" w:rsidRPr="00820821" w:rsidRDefault="002B4F98" w:rsidP="002B4F98">
      <w:pPr>
        <w:ind w:firstLine="709"/>
        <w:jc w:val="both"/>
        <w:rPr>
          <w:sz w:val="28"/>
          <w:szCs w:val="28"/>
        </w:rPr>
      </w:pPr>
      <w:r w:rsidRPr="00820821">
        <w:rPr>
          <w:sz w:val="28"/>
          <w:szCs w:val="28"/>
        </w:rPr>
        <w:t xml:space="preserve">хранение и продажа керосина и других горючих жидкостей путем налива в тару разрешается только в отдельно стоящих зданиях, конструкции которых выполнены из негорючих материалов, включая полы (требование пункта 109 Правил); </w:t>
      </w:r>
    </w:p>
    <w:p w:rsidR="002B4F98" w:rsidRPr="00820821" w:rsidRDefault="002B4F98" w:rsidP="002B4F98">
      <w:pPr>
        <w:ind w:firstLine="709"/>
        <w:jc w:val="both"/>
        <w:rPr>
          <w:sz w:val="28"/>
          <w:szCs w:val="28"/>
        </w:rPr>
      </w:pPr>
      <w:r w:rsidRPr="00820821">
        <w:rPr>
          <w:sz w:val="28"/>
          <w:szCs w:val="28"/>
        </w:rPr>
        <w:t xml:space="preserve">запрещается уменьшать ширину путей эвакуации, установленную требованиями пожарной безопасности, путем размещения на путях эвакуации торговых, игровых аппаратов (требование пункта 103 Правил); </w:t>
      </w:r>
    </w:p>
    <w:p w:rsidR="002B4F98" w:rsidRPr="00820821" w:rsidRDefault="002B4F98" w:rsidP="002B4F98">
      <w:pPr>
        <w:ind w:firstLine="709"/>
        <w:jc w:val="both"/>
        <w:rPr>
          <w:sz w:val="28"/>
          <w:szCs w:val="28"/>
        </w:rPr>
      </w:pPr>
      <w:r w:rsidRPr="00820821">
        <w:rPr>
          <w:sz w:val="28"/>
          <w:szCs w:val="28"/>
        </w:rPr>
        <w:t xml:space="preserve">запрещается осуществлять продажу легковоспламеняющихся и горючих жидкостей (за исключением лекарственных средств, медицинских изделий, косметической и алкогольной продукции), горючих газов, пороха, капсюлей, пиротехнических и других взрывоопасных изделий, если объекты организаций торговли размещены в зданиях, кроме зданий автозаправочных станций, не являющихся зданиями (частями зданий) класса функциональной пожарной опасности Ф3.1, определенного в соответствии с Федеральным законом «Технический регламент о требованиях пожарной безопасности» (требование пункта 103 Правил); </w:t>
      </w:r>
    </w:p>
    <w:p w:rsidR="002B4F98" w:rsidRPr="00820821" w:rsidRDefault="002B4F98" w:rsidP="002B4F98">
      <w:pPr>
        <w:ind w:firstLine="709"/>
        <w:jc w:val="both"/>
        <w:rPr>
          <w:sz w:val="28"/>
          <w:szCs w:val="28"/>
        </w:rPr>
      </w:pPr>
      <w:r w:rsidRPr="00820821">
        <w:rPr>
          <w:sz w:val="28"/>
          <w:szCs w:val="28"/>
        </w:rPr>
        <w:t xml:space="preserve">не допускается хранение горючих материалов, отходов, упаковок и контейнеров на путях эвакуации (требование пункта 104 Правил); </w:t>
      </w:r>
    </w:p>
    <w:p w:rsidR="002B4F98" w:rsidRPr="00820821" w:rsidRDefault="002B4F98" w:rsidP="002B4F98">
      <w:pPr>
        <w:ind w:firstLine="709"/>
        <w:jc w:val="both"/>
        <w:rPr>
          <w:sz w:val="28"/>
          <w:szCs w:val="28"/>
        </w:rPr>
      </w:pPr>
      <w:r w:rsidRPr="00820821">
        <w:rPr>
          <w:sz w:val="28"/>
          <w:szCs w:val="28"/>
        </w:rPr>
        <w:t xml:space="preserve">в рабочее время загрузка (выгрузка) товаров и тары должна осуществляться по путям, не связанным с эвакуационными выходами, предназначенными для покупателей (требование пункта 107 Правил). </w:t>
      </w:r>
    </w:p>
    <w:p w:rsidR="002B4F98" w:rsidRPr="00820821" w:rsidRDefault="002B4F98" w:rsidP="002B4F98">
      <w:pPr>
        <w:ind w:firstLine="709"/>
        <w:jc w:val="both"/>
        <w:rPr>
          <w:sz w:val="28"/>
          <w:szCs w:val="28"/>
        </w:rPr>
      </w:pPr>
      <w:r w:rsidRPr="00820821">
        <w:rPr>
          <w:sz w:val="28"/>
          <w:szCs w:val="28"/>
        </w:rPr>
        <w:t xml:space="preserve">В соответствии с требованиями пункта 54 Правил необходимо обеспечивать исправное состояние средств обеспечения пожарной безопасности и пожаротушения, смонтированных в павильонах и киосках, а также организовывать проведение работ по их ремонту, техническому обслуживанию и эксплуатации с учетом инструкции изготовителя на технические средства, функционирующие в составе систем противопожарной защиты. </w:t>
      </w:r>
    </w:p>
    <w:p w:rsidR="002B4F98" w:rsidRPr="00820821" w:rsidRDefault="002B4F98" w:rsidP="002B4F98">
      <w:pPr>
        <w:ind w:firstLine="709"/>
        <w:jc w:val="both"/>
        <w:rPr>
          <w:sz w:val="28"/>
          <w:szCs w:val="28"/>
        </w:rPr>
      </w:pPr>
      <w:r w:rsidRPr="00820821">
        <w:rPr>
          <w:sz w:val="28"/>
          <w:szCs w:val="28"/>
        </w:rPr>
        <w:t xml:space="preserve">При монтаже, ремонте, техническом обслуживании и эксплуатации средств обеспечения пожарной безопасности и пожаротушения должны соблюдаться проектные решения и (или) специальные технические условия, а также регламент технического обслуживания указанных систем, утверждаемый руководителем организации. </w:t>
      </w:r>
    </w:p>
    <w:p w:rsidR="002B4F98" w:rsidRPr="00820821" w:rsidRDefault="002B4F98" w:rsidP="002B4F98">
      <w:pPr>
        <w:ind w:firstLine="709"/>
        <w:jc w:val="both"/>
        <w:rPr>
          <w:sz w:val="28"/>
          <w:szCs w:val="28"/>
        </w:rPr>
      </w:pPr>
      <w:r w:rsidRPr="00820821">
        <w:rPr>
          <w:sz w:val="28"/>
          <w:szCs w:val="28"/>
        </w:rPr>
        <w:t xml:space="preserve">Регламент технического обслуживания систем противопожарной защиты составляется в том числе с учетом требований технической документации изготовителя технических средств, функционирующих в составе систем. </w:t>
      </w:r>
    </w:p>
    <w:p w:rsidR="002B4F98" w:rsidRPr="00820821" w:rsidRDefault="002B4F98" w:rsidP="002B4F98">
      <w:pPr>
        <w:ind w:firstLine="709"/>
        <w:jc w:val="both"/>
        <w:rPr>
          <w:sz w:val="28"/>
          <w:szCs w:val="28"/>
        </w:rPr>
      </w:pPr>
      <w:r w:rsidRPr="00820821">
        <w:rPr>
          <w:sz w:val="28"/>
          <w:szCs w:val="28"/>
        </w:rPr>
        <w:t xml:space="preserve">На объекте защиты должна хранятся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 При эксплуатации средств обеспечения пожарной безопасности и </w:t>
      </w:r>
      <w:r w:rsidRPr="00820821">
        <w:rPr>
          <w:sz w:val="28"/>
          <w:szCs w:val="28"/>
        </w:rPr>
        <w:lastRenderedPageBreak/>
        <w:t xml:space="preserve">пожаротушения сверх срока службы, установленного изготовителем (поставщиком), и при отсутствии информации изготовителя (поставщика) о возможности дальнейшей эксплуатации правообладатель объекта защиты обеспечивает ежегодное проведение испытаний средств обеспечения пожарной безопасности и пожаротушения до их замены в установленном порядке. </w:t>
      </w:r>
    </w:p>
    <w:p w:rsidR="002B4F98" w:rsidRPr="00820821" w:rsidRDefault="002B4F98" w:rsidP="002B4F98">
      <w:pPr>
        <w:ind w:firstLine="709"/>
        <w:jc w:val="both"/>
        <w:rPr>
          <w:sz w:val="28"/>
          <w:szCs w:val="28"/>
        </w:rPr>
      </w:pPr>
      <w:r w:rsidRPr="00820821">
        <w:rPr>
          <w:sz w:val="28"/>
          <w:szCs w:val="28"/>
        </w:rPr>
        <w:t xml:space="preserve">Информация о работах, проводимых со средствами обеспечения пожарной безопасности и пожаротушения, вносится в журнал эксплуатации систем противопожарной защиты. К выполнению работ по монтажу, техническому обслуживанию и ремонту средств обеспечения пожарной безопасности и пожаротушения привлекаются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 </w:t>
      </w:r>
    </w:p>
    <w:p w:rsidR="002B4F98" w:rsidRPr="00820821" w:rsidRDefault="002B4F98" w:rsidP="002B4F98">
      <w:pPr>
        <w:ind w:firstLine="709"/>
        <w:jc w:val="both"/>
        <w:rPr>
          <w:sz w:val="28"/>
          <w:szCs w:val="28"/>
        </w:rPr>
      </w:pPr>
      <w:r w:rsidRPr="00820821">
        <w:rPr>
          <w:sz w:val="28"/>
          <w:szCs w:val="28"/>
        </w:rPr>
        <w:t xml:space="preserve">Павильоны и киоски необходимо укомплектовывать огнетушителями по нормам согласно разделу XIX и приложению N 1 Правил, а также обеспечивать соблюдение сроков их перезарядки, освидетельствования и своевременной замены, указанных в паспорте огнетушителя. </w:t>
      </w:r>
    </w:p>
    <w:p w:rsidR="002B4F98" w:rsidRPr="00820821" w:rsidRDefault="002B4F98" w:rsidP="002B4F98">
      <w:pPr>
        <w:ind w:firstLine="709"/>
        <w:jc w:val="both"/>
        <w:rPr>
          <w:sz w:val="28"/>
          <w:szCs w:val="28"/>
        </w:rPr>
      </w:pPr>
      <w:r w:rsidRPr="00820821">
        <w:rPr>
          <w:sz w:val="28"/>
          <w:szCs w:val="28"/>
        </w:rPr>
        <w:t xml:space="preserve">Учет наличия, периодичности осмотра и сроков перезарядки огнетушителей ведется в журнале эксплуатации систем противопожарной защиты (требование пункта 60 Правил). Работникам рынка нужно разъяснить, что при обнаружении пожара или признаков горения в здании, помещении (задымление, запах гари, повышение температуры воздуха и др.) необходимо: </w:t>
      </w:r>
    </w:p>
    <w:p w:rsidR="002B4F98" w:rsidRPr="00820821" w:rsidRDefault="002B4F98" w:rsidP="002B4F98">
      <w:pPr>
        <w:ind w:firstLine="709"/>
        <w:jc w:val="both"/>
        <w:rPr>
          <w:sz w:val="28"/>
          <w:szCs w:val="28"/>
        </w:rPr>
      </w:pPr>
      <w:r w:rsidRPr="00820821">
        <w:rPr>
          <w:sz w:val="28"/>
          <w:szCs w:val="28"/>
        </w:rPr>
        <w:t xml:space="preserve">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 </w:t>
      </w:r>
    </w:p>
    <w:p w:rsidR="003C062F" w:rsidRDefault="002B4F98" w:rsidP="002B4F98">
      <w:pPr>
        <w:ind w:firstLine="709"/>
        <w:jc w:val="both"/>
        <w:rPr>
          <w:sz w:val="28"/>
          <w:szCs w:val="28"/>
        </w:rPr>
      </w:pPr>
      <w:r w:rsidRPr="00820821">
        <w:rPr>
          <w:sz w:val="28"/>
          <w:szCs w:val="28"/>
        </w:rPr>
        <w:t xml:space="preserve">принять меры по эвакуации людей, а при условии отсутствия угрозы жизни и здоровью людей меры по тушению пожара в начальной стадии (требование пункта 2 Правил). </w:t>
      </w:r>
    </w:p>
    <w:p w:rsidR="00891FAE" w:rsidRDefault="00891FAE" w:rsidP="002B4F98">
      <w:pPr>
        <w:jc w:val="both"/>
        <w:rPr>
          <w:sz w:val="28"/>
          <w:szCs w:val="28"/>
        </w:rPr>
      </w:pPr>
    </w:p>
    <w:p w:rsidR="00891FAE" w:rsidRDefault="00891FAE" w:rsidP="00891FAE">
      <w:pPr>
        <w:jc w:val="both"/>
        <w:rPr>
          <w:sz w:val="20"/>
          <w:szCs w:val="20"/>
        </w:rPr>
      </w:pPr>
    </w:p>
    <w:tbl>
      <w:tblPr>
        <w:tblW w:w="10376" w:type="dxa"/>
        <w:tblInd w:w="-5" w:type="dxa"/>
        <w:tblLayout w:type="fixed"/>
        <w:tblLook w:val="0000" w:firstRow="0" w:lastRow="0" w:firstColumn="0" w:lastColumn="0" w:noHBand="0" w:noVBand="0"/>
      </w:tblPr>
      <w:tblGrid>
        <w:gridCol w:w="3549"/>
        <w:gridCol w:w="3969"/>
        <w:gridCol w:w="2858"/>
      </w:tblGrid>
      <w:tr w:rsidR="00ED3C6E" w:rsidRPr="00ED3C6E" w:rsidTr="00E14A86">
        <w:trPr>
          <w:trHeight w:val="1485"/>
        </w:trPr>
        <w:tc>
          <w:tcPr>
            <w:tcW w:w="3549" w:type="dxa"/>
            <w:shd w:val="clear" w:color="auto" w:fill="auto"/>
            <w:vAlign w:val="bottom"/>
          </w:tcPr>
          <w:p w:rsidR="00ED3C6E" w:rsidRPr="00ED3C6E" w:rsidRDefault="00ED3C6E" w:rsidP="00407C60">
            <w:pPr>
              <w:rPr>
                <w:sz w:val="28"/>
                <w:szCs w:val="28"/>
              </w:rPr>
            </w:pPr>
            <w:bookmarkStart w:id="1" w:name="SIGNERPOST1"/>
            <w:bookmarkEnd w:id="1"/>
          </w:p>
        </w:tc>
        <w:tc>
          <w:tcPr>
            <w:tcW w:w="3969" w:type="dxa"/>
          </w:tcPr>
          <w:p w:rsidR="00ED3C6E" w:rsidRPr="00ED3C6E" w:rsidRDefault="00ED3C6E" w:rsidP="00AF48C2">
            <w:pPr>
              <w:rPr>
                <w:sz w:val="28"/>
                <w:szCs w:val="28"/>
              </w:rPr>
            </w:pPr>
            <w:bookmarkStart w:id="2" w:name="SIGNERSTAMP1"/>
            <w:bookmarkEnd w:id="2"/>
          </w:p>
        </w:tc>
        <w:tc>
          <w:tcPr>
            <w:tcW w:w="2858" w:type="dxa"/>
            <w:shd w:val="clear" w:color="auto" w:fill="auto"/>
            <w:vAlign w:val="bottom"/>
          </w:tcPr>
          <w:p w:rsidR="00A27833" w:rsidRPr="00ED3C6E" w:rsidRDefault="00A27833" w:rsidP="00E14A86">
            <w:pPr>
              <w:jc w:val="right"/>
              <w:rPr>
                <w:sz w:val="28"/>
                <w:szCs w:val="28"/>
              </w:rPr>
            </w:pPr>
            <w:bookmarkStart w:id="3" w:name="SIGNERNAME1"/>
            <w:bookmarkEnd w:id="3"/>
          </w:p>
        </w:tc>
      </w:tr>
    </w:tbl>
    <w:p w:rsidR="00891FAE" w:rsidRDefault="00891FAE" w:rsidP="00891FAE">
      <w:pPr>
        <w:jc w:val="both"/>
        <w:rPr>
          <w:sz w:val="20"/>
          <w:szCs w:val="20"/>
        </w:rPr>
      </w:pPr>
    </w:p>
    <w:p w:rsidR="00ED3C6E" w:rsidRDefault="00ED3C6E" w:rsidP="00891FAE">
      <w:pPr>
        <w:jc w:val="both"/>
        <w:rPr>
          <w:sz w:val="20"/>
          <w:szCs w:val="20"/>
        </w:rPr>
      </w:pPr>
    </w:p>
    <w:p w:rsidR="00ED3C6E" w:rsidRDefault="00ED3C6E" w:rsidP="00891FAE">
      <w:pPr>
        <w:jc w:val="both"/>
        <w:rPr>
          <w:sz w:val="20"/>
          <w:szCs w:val="20"/>
        </w:rPr>
      </w:pPr>
    </w:p>
    <w:p w:rsidR="00BC555E" w:rsidRDefault="00BC555E" w:rsidP="00891FAE">
      <w:pPr>
        <w:jc w:val="both"/>
        <w:rPr>
          <w:sz w:val="20"/>
          <w:szCs w:val="20"/>
        </w:rPr>
      </w:pPr>
    </w:p>
    <w:p w:rsidR="00ED3C6E" w:rsidRDefault="00ED3C6E" w:rsidP="00891FAE">
      <w:pPr>
        <w:jc w:val="both"/>
        <w:rPr>
          <w:sz w:val="20"/>
          <w:szCs w:val="20"/>
        </w:rPr>
      </w:pPr>
    </w:p>
    <w:p w:rsidR="00ED3C6E" w:rsidRPr="002B4F98" w:rsidRDefault="00ED3C6E" w:rsidP="00D71A07">
      <w:pPr>
        <w:tabs>
          <w:tab w:val="left" w:pos="4320"/>
          <w:tab w:val="center" w:pos="4875"/>
        </w:tabs>
        <w:autoSpaceDE w:val="0"/>
        <w:autoSpaceDN w:val="0"/>
        <w:adjustRightInd w:val="0"/>
        <w:jc w:val="both"/>
        <w:rPr>
          <w:sz w:val="22"/>
          <w:szCs w:val="22"/>
        </w:rPr>
      </w:pPr>
      <w:bookmarkStart w:id="4" w:name="EXECUTOR"/>
      <w:bookmarkEnd w:id="4"/>
    </w:p>
    <w:sectPr w:rsidR="00ED3C6E" w:rsidRPr="002B4F98" w:rsidSect="00317417">
      <w:type w:val="continuous"/>
      <w:pgSz w:w="11909" w:h="16834" w:code="9"/>
      <w:pgMar w:top="1134" w:right="567" w:bottom="1134" w:left="1134"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102"/>
    <w:multiLevelType w:val="multilevel"/>
    <w:tmpl w:val="05B8E714"/>
    <w:lvl w:ilvl="0">
      <w:start w:val="1"/>
      <w:numFmt w:val="bullet"/>
      <w:lvlText w:val=""/>
      <w:lvlJc w:val="left"/>
      <w:pPr>
        <w:tabs>
          <w:tab w:val="num" w:pos="2280"/>
        </w:tabs>
        <w:ind w:left="2280" w:hanging="360"/>
      </w:pPr>
      <w:rPr>
        <w:rFonts w:ascii="Symbol" w:hAnsi="Symbol" w:hint="default"/>
      </w:rPr>
    </w:lvl>
    <w:lvl w:ilvl="1">
      <w:start w:val="1"/>
      <w:numFmt w:val="bullet"/>
      <w:lvlText w:val="o"/>
      <w:lvlJc w:val="left"/>
      <w:pPr>
        <w:tabs>
          <w:tab w:val="num" w:pos="1460"/>
        </w:tabs>
        <w:ind w:left="1460" w:hanging="360"/>
      </w:pPr>
      <w:rPr>
        <w:rFonts w:ascii="Courier New" w:hAnsi="Courier New" w:cs="Courier New" w:hint="default"/>
      </w:rPr>
    </w:lvl>
    <w:lvl w:ilvl="2">
      <w:start w:val="1"/>
      <w:numFmt w:val="bullet"/>
      <w:lvlText w:val=""/>
      <w:lvlJc w:val="left"/>
      <w:pPr>
        <w:tabs>
          <w:tab w:val="num" w:pos="2940"/>
        </w:tabs>
        <w:ind w:left="2940" w:hanging="360"/>
      </w:pPr>
      <w:rPr>
        <w:rFonts w:ascii="Wingdings" w:hAnsi="Wingdings" w:hint="default"/>
      </w:rPr>
    </w:lvl>
    <w:lvl w:ilvl="3">
      <w:start w:val="1"/>
      <w:numFmt w:val="bullet"/>
      <w:lvlText w:val=""/>
      <w:lvlJc w:val="left"/>
      <w:pPr>
        <w:tabs>
          <w:tab w:val="num" w:pos="3660"/>
        </w:tabs>
        <w:ind w:left="3660" w:hanging="360"/>
      </w:pPr>
      <w:rPr>
        <w:rFonts w:ascii="Symbol" w:hAnsi="Symbol" w:hint="default"/>
      </w:rPr>
    </w:lvl>
    <w:lvl w:ilvl="4">
      <w:start w:val="1"/>
      <w:numFmt w:val="bullet"/>
      <w:lvlText w:val="o"/>
      <w:lvlJc w:val="left"/>
      <w:pPr>
        <w:tabs>
          <w:tab w:val="num" w:pos="4380"/>
        </w:tabs>
        <w:ind w:left="4380" w:hanging="360"/>
      </w:pPr>
      <w:rPr>
        <w:rFonts w:ascii="Courier New" w:hAnsi="Courier New" w:cs="Courier New" w:hint="default"/>
      </w:rPr>
    </w:lvl>
    <w:lvl w:ilvl="5">
      <w:start w:val="1"/>
      <w:numFmt w:val="bullet"/>
      <w:lvlText w:val=""/>
      <w:lvlJc w:val="left"/>
      <w:pPr>
        <w:tabs>
          <w:tab w:val="num" w:pos="5100"/>
        </w:tabs>
        <w:ind w:left="5100" w:hanging="360"/>
      </w:pPr>
      <w:rPr>
        <w:rFonts w:ascii="Wingdings" w:hAnsi="Wingdings" w:hint="default"/>
      </w:rPr>
    </w:lvl>
    <w:lvl w:ilvl="6">
      <w:start w:val="1"/>
      <w:numFmt w:val="bullet"/>
      <w:lvlText w:val=""/>
      <w:lvlJc w:val="left"/>
      <w:pPr>
        <w:tabs>
          <w:tab w:val="num" w:pos="5820"/>
        </w:tabs>
        <w:ind w:left="5820" w:hanging="360"/>
      </w:pPr>
      <w:rPr>
        <w:rFonts w:ascii="Symbol" w:hAnsi="Symbol" w:hint="default"/>
      </w:rPr>
    </w:lvl>
    <w:lvl w:ilvl="7">
      <w:start w:val="1"/>
      <w:numFmt w:val="bullet"/>
      <w:lvlText w:val="o"/>
      <w:lvlJc w:val="left"/>
      <w:pPr>
        <w:tabs>
          <w:tab w:val="num" w:pos="6540"/>
        </w:tabs>
        <w:ind w:left="6540" w:hanging="360"/>
      </w:pPr>
      <w:rPr>
        <w:rFonts w:ascii="Courier New" w:hAnsi="Courier New" w:cs="Courier New" w:hint="default"/>
      </w:rPr>
    </w:lvl>
    <w:lvl w:ilvl="8">
      <w:start w:val="1"/>
      <w:numFmt w:val="bullet"/>
      <w:lvlText w:val=""/>
      <w:lvlJc w:val="left"/>
      <w:pPr>
        <w:tabs>
          <w:tab w:val="num" w:pos="7260"/>
        </w:tabs>
        <w:ind w:left="7260" w:hanging="360"/>
      </w:pPr>
      <w:rPr>
        <w:rFonts w:ascii="Wingdings" w:hAnsi="Wingdings" w:hint="default"/>
      </w:rPr>
    </w:lvl>
  </w:abstractNum>
  <w:abstractNum w:abstractNumId="1" w15:restartNumberingAfterBreak="0">
    <w:nsid w:val="33865945"/>
    <w:multiLevelType w:val="hybridMultilevel"/>
    <w:tmpl w:val="F6E8C5CE"/>
    <w:lvl w:ilvl="0" w:tplc="E904C240">
      <w:start w:val="1"/>
      <w:numFmt w:val="bullet"/>
      <w:lvlText w:val=""/>
      <w:lvlJc w:val="left"/>
      <w:pPr>
        <w:tabs>
          <w:tab w:val="num" w:pos="2280"/>
        </w:tabs>
        <w:ind w:left="2280" w:hanging="360"/>
      </w:pPr>
      <w:rPr>
        <w:rFonts w:ascii="Symbol" w:hAnsi="Symbol" w:hint="default"/>
      </w:rPr>
    </w:lvl>
    <w:lvl w:ilvl="1" w:tplc="04190001">
      <w:start w:val="1"/>
      <w:numFmt w:val="bullet"/>
      <w:lvlText w:val=""/>
      <w:lvlJc w:val="left"/>
      <w:pPr>
        <w:tabs>
          <w:tab w:val="num" w:pos="1460"/>
        </w:tabs>
        <w:ind w:left="1460" w:hanging="360"/>
      </w:pPr>
      <w:rPr>
        <w:rFonts w:ascii="Symbol" w:hAnsi="Symbol"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 w15:restartNumberingAfterBreak="0">
    <w:nsid w:val="41232D24"/>
    <w:multiLevelType w:val="hybridMultilevel"/>
    <w:tmpl w:val="05B8E714"/>
    <w:lvl w:ilvl="0" w:tplc="E904C240">
      <w:start w:val="1"/>
      <w:numFmt w:val="bullet"/>
      <w:lvlText w:val=""/>
      <w:lvlJc w:val="left"/>
      <w:pPr>
        <w:tabs>
          <w:tab w:val="num" w:pos="2280"/>
        </w:tabs>
        <w:ind w:left="2280" w:hanging="360"/>
      </w:pPr>
      <w:rPr>
        <w:rFonts w:ascii="Symbol" w:hAnsi="Symbol" w:hint="default"/>
      </w:rPr>
    </w:lvl>
    <w:lvl w:ilvl="1" w:tplc="04190003">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 w15:restartNumberingAfterBreak="0">
    <w:nsid w:val="6964622E"/>
    <w:multiLevelType w:val="hybridMultilevel"/>
    <w:tmpl w:val="1758FE4A"/>
    <w:lvl w:ilvl="0" w:tplc="D6F4E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18E1C39"/>
    <w:multiLevelType w:val="multilevel"/>
    <w:tmpl w:val="DBAE224C"/>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BAF"/>
    <w:rsid w:val="00003380"/>
    <w:rsid w:val="00007B76"/>
    <w:rsid w:val="000372F0"/>
    <w:rsid w:val="0003790C"/>
    <w:rsid w:val="000730CC"/>
    <w:rsid w:val="00096784"/>
    <w:rsid w:val="000A4DCD"/>
    <w:rsid w:val="000B134B"/>
    <w:rsid w:val="000B7EE2"/>
    <w:rsid w:val="000C1A6E"/>
    <w:rsid w:val="000C1BBC"/>
    <w:rsid w:val="000D1A44"/>
    <w:rsid w:val="000D4BAF"/>
    <w:rsid w:val="00101AF8"/>
    <w:rsid w:val="001124F3"/>
    <w:rsid w:val="00144769"/>
    <w:rsid w:val="00160895"/>
    <w:rsid w:val="00167979"/>
    <w:rsid w:val="001953F0"/>
    <w:rsid w:val="001C3F19"/>
    <w:rsid w:val="002464E8"/>
    <w:rsid w:val="00247189"/>
    <w:rsid w:val="002B4F98"/>
    <w:rsid w:val="002B5619"/>
    <w:rsid w:val="002D4556"/>
    <w:rsid w:val="002D6F84"/>
    <w:rsid w:val="002E232E"/>
    <w:rsid w:val="002F0096"/>
    <w:rsid w:val="00316009"/>
    <w:rsid w:val="00317417"/>
    <w:rsid w:val="00320238"/>
    <w:rsid w:val="00354A3A"/>
    <w:rsid w:val="00355B59"/>
    <w:rsid w:val="00367656"/>
    <w:rsid w:val="003A0C89"/>
    <w:rsid w:val="003A5507"/>
    <w:rsid w:val="003C062F"/>
    <w:rsid w:val="00407C60"/>
    <w:rsid w:val="00415023"/>
    <w:rsid w:val="004376AE"/>
    <w:rsid w:val="00486692"/>
    <w:rsid w:val="004933AF"/>
    <w:rsid w:val="004B0CAD"/>
    <w:rsid w:val="004B7955"/>
    <w:rsid w:val="004F0728"/>
    <w:rsid w:val="004F463F"/>
    <w:rsid w:val="0051133F"/>
    <w:rsid w:val="0051324D"/>
    <w:rsid w:val="00545DB4"/>
    <w:rsid w:val="0057131D"/>
    <w:rsid w:val="00571A7C"/>
    <w:rsid w:val="00571F97"/>
    <w:rsid w:val="005775F7"/>
    <w:rsid w:val="005B0668"/>
    <w:rsid w:val="005C615F"/>
    <w:rsid w:val="005D0788"/>
    <w:rsid w:val="00610BE7"/>
    <w:rsid w:val="00646878"/>
    <w:rsid w:val="00652079"/>
    <w:rsid w:val="0068399D"/>
    <w:rsid w:val="006864C6"/>
    <w:rsid w:val="006F52B3"/>
    <w:rsid w:val="006F7AAA"/>
    <w:rsid w:val="00701AC7"/>
    <w:rsid w:val="00724D84"/>
    <w:rsid w:val="00750BF9"/>
    <w:rsid w:val="00765D05"/>
    <w:rsid w:val="00767394"/>
    <w:rsid w:val="00793BF5"/>
    <w:rsid w:val="007D49FB"/>
    <w:rsid w:val="007E4DA5"/>
    <w:rsid w:val="007E6C82"/>
    <w:rsid w:val="00831F14"/>
    <w:rsid w:val="0085738E"/>
    <w:rsid w:val="0087643E"/>
    <w:rsid w:val="00891FAE"/>
    <w:rsid w:val="008A3A00"/>
    <w:rsid w:val="008C0B01"/>
    <w:rsid w:val="008C7E83"/>
    <w:rsid w:val="008F016C"/>
    <w:rsid w:val="008F6123"/>
    <w:rsid w:val="00912860"/>
    <w:rsid w:val="009433FC"/>
    <w:rsid w:val="00954A9F"/>
    <w:rsid w:val="0095595E"/>
    <w:rsid w:val="00977151"/>
    <w:rsid w:val="00982453"/>
    <w:rsid w:val="00984C47"/>
    <w:rsid w:val="00994F8D"/>
    <w:rsid w:val="009B67E5"/>
    <w:rsid w:val="009F3283"/>
    <w:rsid w:val="00A167D8"/>
    <w:rsid w:val="00A27833"/>
    <w:rsid w:val="00A50CA7"/>
    <w:rsid w:val="00AA638E"/>
    <w:rsid w:val="00AA6D27"/>
    <w:rsid w:val="00AF48C2"/>
    <w:rsid w:val="00B030C8"/>
    <w:rsid w:val="00B159DF"/>
    <w:rsid w:val="00B21FD2"/>
    <w:rsid w:val="00B31564"/>
    <w:rsid w:val="00B4289B"/>
    <w:rsid w:val="00B44AC4"/>
    <w:rsid w:val="00B67552"/>
    <w:rsid w:val="00B746D7"/>
    <w:rsid w:val="00B95053"/>
    <w:rsid w:val="00B96676"/>
    <w:rsid w:val="00BA0184"/>
    <w:rsid w:val="00BC555E"/>
    <w:rsid w:val="00BE4070"/>
    <w:rsid w:val="00BF5233"/>
    <w:rsid w:val="00C07300"/>
    <w:rsid w:val="00C34008"/>
    <w:rsid w:val="00C559F8"/>
    <w:rsid w:val="00C60974"/>
    <w:rsid w:val="00C67134"/>
    <w:rsid w:val="00C916F8"/>
    <w:rsid w:val="00CB5C75"/>
    <w:rsid w:val="00CE0051"/>
    <w:rsid w:val="00D05584"/>
    <w:rsid w:val="00D26B7F"/>
    <w:rsid w:val="00D34996"/>
    <w:rsid w:val="00D42EEF"/>
    <w:rsid w:val="00D43D69"/>
    <w:rsid w:val="00D71A07"/>
    <w:rsid w:val="00D93265"/>
    <w:rsid w:val="00DD70AD"/>
    <w:rsid w:val="00E07CC0"/>
    <w:rsid w:val="00E14A86"/>
    <w:rsid w:val="00E22C22"/>
    <w:rsid w:val="00E54915"/>
    <w:rsid w:val="00E67ECD"/>
    <w:rsid w:val="00E738FD"/>
    <w:rsid w:val="00ED0055"/>
    <w:rsid w:val="00ED3C6E"/>
    <w:rsid w:val="00F02304"/>
    <w:rsid w:val="00F1400E"/>
    <w:rsid w:val="00F54807"/>
    <w:rsid w:val="00F868EC"/>
    <w:rsid w:val="00FB0FCD"/>
    <w:rsid w:val="00FC116A"/>
    <w:rsid w:val="00FD5EC8"/>
    <w:rsid w:val="00FE7B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70F71E7-4F98-465F-93F8-0E861CDC8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788"/>
    <w:rPr>
      <w:sz w:val="24"/>
      <w:szCs w:val="24"/>
    </w:rPr>
  </w:style>
  <w:style w:type="paragraph" w:styleId="4">
    <w:name w:val="heading 4"/>
    <w:basedOn w:val="a"/>
    <w:next w:val="a"/>
    <w:link w:val="40"/>
    <w:semiHidden/>
    <w:unhideWhenUsed/>
    <w:qFormat/>
    <w:rsid w:val="00FB0FCD"/>
    <w:pPr>
      <w:keepNext/>
      <w:keepLines/>
      <w:spacing w:before="40"/>
      <w:outlineLvl w:val="3"/>
    </w:pPr>
    <w:rPr>
      <w:rFonts w:asciiTheme="majorHAnsi" w:eastAsiaTheme="majorEastAsia" w:hAnsiTheme="majorHAnsi" w:cstheme="majorBidi"/>
      <w:i/>
      <w:iCs/>
      <w:color w:val="365F91" w:themeColor="accent1" w:themeShade="BF"/>
      <w:sz w:val="20"/>
      <w:szCs w:val="20"/>
    </w:rPr>
  </w:style>
  <w:style w:type="paragraph" w:styleId="6">
    <w:name w:val="heading 6"/>
    <w:basedOn w:val="a"/>
    <w:next w:val="a"/>
    <w:link w:val="60"/>
    <w:semiHidden/>
    <w:unhideWhenUsed/>
    <w:qFormat/>
    <w:rsid w:val="00FB0FCD"/>
    <w:pPr>
      <w:keepNext/>
      <w:keepLines/>
      <w:spacing w:before="40"/>
      <w:outlineLvl w:val="5"/>
    </w:pPr>
    <w:rPr>
      <w:rFonts w:asciiTheme="majorHAnsi" w:eastAsiaTheme="majorEastAsia" w:hAnsiTheme="majorHAnsi" w:cstheme="majorBidi"/>
      <w:color w:val="243F60" w:themeColor="accent1" w:themeShade="7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D4B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55B59"/>
    <w:rPr>
      <w:rFonts w:ascii="Tahoma" w:hAnsi="Tahoma" w:cs="Tahoma"/>
      <w:sz w:val="16"/>
      <w:szCs w:val="16"/>
    </w:rPr>
  </w:style>
  <w:style w:type="character" w:styleId="a5">
    <w:name w:val="Hyperlink"/>
    <w:basedOn w:val="a0"/>
    <w:rsid w:val="002F0096"/>
    <w:rPr>
      <w:strike w:val="0"/>
      <w:dstrike w:val="0"/>
      <w:color w:val="868788"/>
      <w:u w:val="none"/>
      <w:effect w:val="none"/>
    </w:rPr>
  </w:style>
  <w:style w:type="paragraph" w:styleId="a6">
    <w:name w:val="Body Text"/>
    <w:basedOn w:val="a"/>
    <w:link w:val="a7"/>
    <w:rsid w:val="009F3283"/>
    <w:pPr>
      <w:spacing w:line="240" w:lineRule="atLeast"/>
      <w:jc w:val="center"/>
    </w:pPr>
    <w:rPr>
      <w:b/>
      <w:szCs w:val="20"/>
    </w:rPr>
  </w:style>
  <w:style w:type="character" w:customStyle="1" w:styleId="a7">
    <w:name w:val="Основной текст Знак"/>
    <w:basedOn w:val="a0"/>
    <w:link w:val="a6"/>
    <w:rsid w:val="009F3283"/>
    <w:rPr>
      <w:b/>
      <w:sz w:val="24"/>
    </w:rPr>
  </w:style>
  <w:style w:type="paragraph" w:styleId="3">
    <w:name w:val="Body Text 3"/>
    <w:basedOn w:val="a"/>
    <w:link w:val="30"/>
    <w:rsid w:val="009F3283"/>
    <w:pPr>
      <w:spacing w:line="240" w:lineRule="atLeast"/>
      <w:jc w:val="center"/>
    </w:pPr>
    <w:rPr>
      <w:b/>
      <w:sz w:val="28"/>
      <w:szCs w:val="20"/>
    </w:rPr>
  </w:style>
  <w:style w:type="character" w:customStyle="1" w:styleId="30">
    <w:name w:val="Основной текст 3 Знак"/>
    <w:basedOn w:val="a0"/>
    <w:link w:val="3"/>
    <w:rsid w:val="009F3283"/>
    <w:rPr>
      <w:b/>
      <w:sz w:val="28"/>
    </w:rPr>
  </w:style>
  <w:style w:type="character" w:customStyle="1" w:styleId="40">
    <w:name w:val="Заголовок 4 Знак"/>
    <w:basedOn w:val="a0"/>
    <w:link w:val="4"/>
    <w:semiHidden/>
    <w:rsid w:val="00FB0FCD"/>
    <w:rPr>
      <w:rFonts w:asciiTheme="majorHAnsi" w:eastAsiaTheme="majorEastAsia" w:hAnsiTheme="majorHAnsi" w:cstheme="majorBidi"/>
      <w:i/>
      <w:iCs/>
      <w:color w:val="365F91" w:themeColor="accent1" w:themeShade="BF"/>
    </w:rPr>
  </w:style>
  <w:style w:type="character" w:customStyle="1" w:styleId="60">
    <w:name w:val="Заголовок 6 Знак"/>
    <w:basedOn w:val="a0"/>
    <w:link w:val="6"/>
    <w:semiHidden/>
    <w:rsid w:val="00FB0FCD"/>
    <w:rPr>
      <w:rFonts w:asciiTheme="majorHAnsi" w:eastAsiaTheme="majorEastAsia" w:hAnsiTheme="majorHAnsi" w:cstheme="majorBidi"/>
      <w:color w:val="243F60" w:themeColor="accent1" w:themeShade="7F"/>
    </w:rPr>
  </w:style>
  <w:style w:type="character" w:customStyle="1" w:styleId="1">
    <w:name w:val="Неразрешенное упоминание1"/>
    <w:basedOn w:val="a0"/>
    <w:uiPriority w:val="99"/>
    <w:semiHidden/>
    <w:unhideWhenUsed/>
    <w:rsid w:val="00CB5C75"/>
    <w:rPr>
      <w:color w:val="605E5C"/>
      <w:shd w:val="clear" w:color="auto" w:fill="E1DFDD"/>
    </w:rPr>
  </w:style>
  <w:style w:type="paragraph" w:styleId="a8">
    <w:name w:val="Body Text Indent"/>
    <w:basedOn w:val="a"/>
    <w:link w:val="a9"/>
    <w:semiHidden/>
    <w:unhideWhenUsed/>
    <w:rsid w:val="002B4F98"/>
    <w:pPr>
      <w:spacing w:after="120"/>
      <w:ind w:left="283"/>
    </w:pPr>
  </w:style>
  <w:style w:type="character" w:customStyle="1" w:styleId="a9">
    <w:name w:val="Основной текст с отступом Знак"/>
    <w:basedOn w:val="a0"/>
    <w:link w:val="a8"/>
    <w:semiHidden/>
    <w:rsid w:val="002B4F98"/>
    <w:rPr>
      <w:sz w:val="24"/>
      <w:szCs w:val="24"/>
    </w:rPr>
  </w:style>
  <w:style w:type="paragraph" w:styleId="aa">
    <w:name w:val="List Paragraph"/>
    <w:basedOn w:val="a"/>
    <w:uiPriority w:val="34"/>
    <w:qFormat/>
    <w:rsid w:val="002D6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178177">
      <w:bodyDiv w:val="1"/>
      <w:marLeft w:val="0"/>
      <w:marRight w:val="0"/>
      <w:marTop w:val="0"/>
      <w:marBottom w:val="0"/>
      <w:divBdr>
        <w:top w:val="none" w:sz="0" w:space="0" w:color="auto"/>
        <w:left w:val="none" w:sz="0" w:space="0" w:color="auto"/>
        <w:bottom w:val="none" w:sz="0" w:space="0" w:color="auto"/>
        <w:right w:val="none" w:sz="0" w:space="0" w:color="auto"/>
      </w:divBdr>
    </w:div>
    <w:div w:id="1183401949">
      <w:bodyDiv w:val="1"/>
      <w:marLeft w:val="0"/>
      <w:marRight w:val="0"/>
      <w:marTop w:val="0"/>
      <w:marBottom w:val="0"/>
      <w:divBdr>
        <w:top w:val="none" w:sz="0" w:space="0" w:color="auto"/>
        <w:left w:val="none" w:sz="0" w:space="0" w:color="auto"/>
        <w:bottom w:val="none" w:sz="0" w:space="0" w:color="auto"/>
        <w:right w:val="none" w:sz="0" w:space="0" w:color="auto"/>
      </w:divBdr>
    </w:div>
    <w:div w:id="1681270294">
      <w:bodyDiv w:val="1"/>
      <w:marLeft w:val="0"/>
      <w:marRight w:val="0"/>
      <w:marTop w:val="0"/>
      <w:marBottom w:val="0"/>
      <w:divBdr>
        <w:top w:val="none" w:sz="0" w:space="0" w:color="auto"/>
        <w:left w:val="none" w:sz="0" w:space="0" w:color="auto"/>
        <w:bottom w:val="none" w:sz="0" w:space="0" w:color="auto"/>
        <w:right w:val="none" w:sz="0" w:space="0" w:color="auto"/>
      </w:divBdr>
    </w:div>
    <w:div w:id="1773668248">
      <w:bodyDiv w:val="1"/>
      <w:marLeft w:val="0"/>
      <w:marRight w:val="0"/>
      <w:marTop w:val="0"/>
      <w:marBottom w:val="0"/>
      <w:divBdr>
        <w:top w:val="none" w:sz="0" w:space="0" w:color="auto"/>
        <w:left w:val="none" w:sz="0" w:space="0" w:color="auto"/>
        <w:bottom w:val="none" w:sz="0" w:space="0" w:color="auto"/>
        <w:right w:val="none" w:sz="0" w:space="0" w:color="auto"/>
      </w:divBdr>
    </w:div>
    <w:div w:id="1821574719">
      <w:bodyDiv w:val="1"/>
      <w:marLeft w:val="0"/>
      <w:marRight w:val="0"/>
      <w:marTop w:val="0"/>
      <w:marBottom w:val="0"/>
      <w:divBdr>
        <w:top w:val="none" w:sz="0" w:space="0" w:color="auto"/>
        <w:left w:val="none" w:sz="0" w:space="0" w:color="auto"/>
        <w:bottom w:val="none" w:sz="0" w:space="0" w:color="auto"/>
        <w:right w:val="none" w:sz="0" w:space="0" w:color="auto"/>
      </w:divBdr>
    </w:div>
    <w:div w:id="191176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garant.ru/" TargetMode="External"/><Relationship Id="rId3" Type="http://schemas.openxmlformats.org/officeDocument/2006/relationships/styles" Target="styles.xml"/><Relationship Id="rId7" Type="http://schemas.openxmlformats.org/officeDocument/2006/relationships/hyperlink" Target="http://home.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home.garant.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051E7-B954-424E-8577-76A81F779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3247</Words>
  <Characters>18508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dc:creator>
  <cp:lastModifiedBy>Сергей Сидоренко</cp:lastModifiedBy>
  <cp:revision>10</cp:revision>
  <cp:lastPrinted>2019-01-29T05:53:00Z</cp:lastPrinted>
  <dcterms:created xsi:type="dcterms:W3CDTF">2020-09-28T18:01:00Z</dcterms:created>
  <dcterms:modified xsi:type="dcterms:W3CDTF">2021-03-29T14:30:00Z</dcterms:modified>
</cp:coreProperties>
</file>