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-709" w:right="0"/>
        <w:jc w:val="center"/>
        <w:rPr>
          <w:color w:val="000000"/>
        </w:rPr>
      </w:pPr>
      <w:r>
        <w:rPr>
          <w:b/>
          <w:color w:val="000000"/>
        </w:rPr>
        <w:t>СВЕДЕНИЯ</w:t>
      </w:r>
    </w:p>
    <w:p>
      <w:pPr>
        <w:pStyle w:val="Normal"/>
        <w:ind w:hanging="0" w:left="-709" w:right="0"/>
        <w:jc w:val="center"/>
        <w:rPr>
          <w:color w:val="000000"/>
        </w:rPr>
      </w:pPr>
      <w:r>
        <w:rPr>
          <w:color w:val="000000"/>
        </w:rPr>
        <w:t>о потребителях наркотиков, состоящих на учете</w:t>
      </w:r>
    </w:p>
    <w:p>
      <w:pPr>
        <w:pStyle w:val="Normal"/>
        <w:ind w:hanging="0" w:left="-709" w:right="0"/>
        <w:jc w:val="center"/>
        <w:rPr>
          <w:color w:val="000000"/>
        </w:rPr>
      </w:pPr>
      <w:r>
        <w:rPr>
          <w:color w:val="000000"/>
        </w:rPr>
        <w:t>в ГБУ Ростовской области «Наркологический диспансер» в 2025 году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tbl>
      <w:tblPr>
        <w:tblStyle w:val="Style_4"/>
        <w:tblW w:w="138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054"/>
        <w:gridCol w:w="1019"/>
        <w:gridCol w:w="1008"/>
        <w:gridCol w:w="1080"/>
        <w:gridCol w:w="927"/>
        <w:gridCol w:w="1280"/>
        <w:gridCol w:w="959"/>
        <w:gridCol w:w="1051"/>
        <w:gridCol w:w="1005"/>
        <w:gridCol w:w="1217"/>
      </w:tblGrid>
      <w:tr>
        <w:trPr>
          <w:tblHeader w:val="true"/>
          <w:trHeight w:val="977" w:hRule="atLeast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0" w:right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Муниципальные образования</w:t>
            </w:r>
          </w:p>
        </w:tc>
        <w:tc>
          <w:tcPr>
            <w:tcW w:w="636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DFEFC" w:val="clear"/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0" w:right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Наркомания</w:t>
            </w:r>
          </w:p>
          <w:p>
            <w:pPr>
              <w:pStyle w:val="Normal"/>
              <w:widowControl/>
              <w:spacing w:lineRule="auto" w:line="216" w:before="0" w:after="0"/>
              <w:ind w:hanging="0" w:left="0" w:right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(синдром зависимости от наркотических веществ)</w:t>
            </w:r>
          </w:p>
        </w:tc>
        <w:tc>
          <w:tcPr>
            <w:tcW w:w="42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0" w:right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Пагубное употребление</w:t>
            </w:r>
          </w:p>
          <w:p>
            <w:pPr>
              <w:pStyle w:val="Normal"/>
              <w:widowControl/>
              <w:spacing w:lineRule="auto" w:line="216" w:before="0" w:after="0"/>
              <w:ind w:hanging="0" w:left="0" w:right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(с вредными последствиями)</w:t>
            </w:r>
          </w:p>
        </w:tc>
      </w:tr>
      <w:tr>
        <w:trPr>
          <w:tblHeader w:val="true"/>
          <w:trHeight w:val="770" w:hRule="atLeast"/>
        </w:trPr>
        <w:tc>
          <w:tcPr>
            <w:tcW w:w="3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DFEFC" w:val="clear"/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108" w:left="108" w:right="-166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Абсолютные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DFEFC" w:val="clear"/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0" w:righ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 100 тыс.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 впервые установленным диагнозом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0" w:righ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Абсолютные</w:t>
            </w:r>
          </w:p>
        </w:tc>
        <w:tc>
          <w:tcPr>
            <w:tcW w:w="22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0" w:righ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 100 тыс.</w:t>
            </w:r>
          </w:p>
        </w:tc>
      </w:tr>
      <w:tr>
        <w:trPr>
          <w:tblHeader w:val="true"/>
          <w:trHeight w:val="234" w:hRule="atLeast"/>
        </w:trPr>
        <w:tc>
          <w:tcPr>
            <w:tcW w:w="3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-135" w:right="-108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2024 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-135" w:right="-108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2025 г.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-135" w:right="-108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2024 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-135" w:right="-108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2025 г.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-135" w:right="-108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2024 г.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-135" w:right="-108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2025 г.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-135" w:right="-108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2024 г.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-135" w:right="-108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2025 г.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-135" w:right="-108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2024 г.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16" w:before="0" w:after="0"/>
              <w:ind w:hanging="0" w:left="-135" w:right="-108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2025 г.</w:t>
            </w:r>
          </w:p>
        </w:tc>
      </w:tr>
      <w:tr>
        <w:trPr>
          <w:trHeight w:val="459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7497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6863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180,5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165,3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272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221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6324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5577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152,3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134,3</w:t>
            </w:r>
          </w:p>
        </w:tc>
      </w:tr>
      <w:tr>
        <w:trPr>
          <w:trHeight w:val="459" w:hRule="atLeast"/>
        </w:trPr>
        <w:tc>
          <w:tcPr>
            <w:tcW w:w="13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/>
                <w:i/>
                <w:i/>
                <w:sz w:val="28"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8"/>
                <w:szCs w:val="20"/>
              </w:rPr>
              <w:t>Городские округа</w:t>
            </w:r>
          </w:p>
        </w:tc>
      </w:tr>
      <w:tr>
        <w:trPr>
          <w:trHeight w:val="200" w:hRule="atLeast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Азов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286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384,4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355,8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209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179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260,0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222,7</w:t>
            </w:r>
          </w:p>
        </w:tc>
      </w:tr>
      <w:tr>
        <w:trPr>
          <w:trHeight w:val="20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Батайск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92,0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79,2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98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89,6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78,4</w:t>
            </w:r>
          </w:p>
        </w:tc>
      </w:tr>
      <w:tr>
        <w:trPr>
          <w:trHeight w:val="20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Волгодонск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249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151,9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143,9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108,6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100,0</w:t>
            </w:r>
          </w:p>
        </w:tc>
      </w:tr>
      <w:tr>
        <w:trPr>
          <w:trHeight w:val="20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Гуково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323,9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271,3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215,4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173,0</w:t>
            </w:r>
          </w:p>
        </w:tc>
      </w:tr>
      <w:tr>
        <w:trPr>
          <w:trHeight w:val="20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Донецк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268,9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242,7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109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251,4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238,3</w:t>
            </w:r>
          </w:p>
        </w:tc>
      </w:tr>
      <w:tr>
        <w:trPr>
          <w:trHeight w:val="299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Зверево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253,9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196,9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28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165,8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145,1</w:t>
            </w:r>
          </w:p>
        </w:tc>
      </w:tr>
      <w:tr>
        <w:trPr>
          <w:trHeight w:val="20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Каменск-Шахтинский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208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249,7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231,7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115,2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111,6</w:t>
            </w:r>
          </w:p>
        </w:tc>
      </w:tr>
      <w:tr>
        <w:trPr>
          <w:trHeight w:val="20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Новочеркасск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549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542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342,1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337,7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757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786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471,7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489,7</w:t>
            </w:r>
          </w:p>
        </w:tc>
      </w:tr>
      <w:tr>
        <w:trPr>
          <w:trHeight w:val="20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Новошахтинск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385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379,3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342,9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300,5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259,1</w:t>
            </w:r>
          </w:p>
        </w:tc>
      </w:tr>
      <w:tr>
        <w:trPr>
          <w:trHeight w:val="20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Ростов-на-Дону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1833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1629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160,72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142,8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57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602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487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52,8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42,7</w:t>
            </w:r>
          </w:p>
        </w:tc>
      </w:tr>
      <w:tr>
        <w:trPr>
          <w:trHeight w:val="20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Таганрог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281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116,3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113,0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332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137,4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113,4</w:t>
            </w:r>
          </w:p>
        </w:tc>
      </w:tr>
      <w:tr>
        <w:trPr>
          <w:trHeight w:val="20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Шахты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1423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1359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644,5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615,5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48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952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885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431,2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400,8</w:t>
            </w:r>
          </w:p>
        </w:tc>
      </w:tr>
      <w:tr>
        <w:trPr>
          <w:trHeight w:val="20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b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Всего по городам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5715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5274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234,1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216,0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207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179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3817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3468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156,3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142,0</w:t>
            </w:r>
          </w:p>
        </w:tc>
      </w:tr>
      <w:tr>
        <w:trPr>
          <w:trHeight w:val="455" w:hRule="atLeast"/>
        </w:trPr>
        <w:tc>
          <w:tcPr>
            <w:tcW w:w="13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b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Муниципальные районы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Азовский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193,1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180,9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202,4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151,8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Аксайский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72,2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53,0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88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81,9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70,6</w:t>
            </w:r>
          </w:p>
        </w:tc>
      </w:tr>
      <w:tr>
        <w:trPr>
          <w:trHeight w:val="245" w:hRule="atLeast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Багаевский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83,9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77,6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236,0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189,4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-108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Белокалитвинский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117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132,5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114,4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181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159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205,0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180,1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Боковский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45,5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45,5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189,4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174,2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Верхнедонской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28,7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28,7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80,5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46,0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Веселовский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31,4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31,4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54,9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90,2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Волгодонской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79,6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79,6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103,2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106,2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Дубовский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29,7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19,8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28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138,6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138,6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Егорлыкский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44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148,6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131,8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29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118,2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98,0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Заветинский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26,0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45,5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39,0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Зерноградский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139,3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143,1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232,1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214,7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Зимовниковский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38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119,1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87,8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87,8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78,4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Кагальницкий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184,7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174,2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226,5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212,5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Каменский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145,0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117,9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37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110,6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90,9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Кашарский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15,7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47,1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20,9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-108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Константиновский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28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93,3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93,3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139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493,3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463,3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Красносулинский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169,5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162,5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165,3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144,3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Куйбышевский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76,9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46,2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Мартыновский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55,6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52,6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122,8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117,0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Матвеево-Курганский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77,9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64,9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33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71,4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51,9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Миллеровский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130,9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99,4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137,2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94,6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Милютинский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16,1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24,2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104,8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72,6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Морозовский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62,5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51,1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73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66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207,4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187,5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Мясниковский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53,8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37,1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58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107,6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107,6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Неклиновский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87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96,9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93,5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66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98,0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73,5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Обливский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42,4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48,5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151,5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139,4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Октябрьский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172,7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160,2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139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214,1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192,0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Орловский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21,8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21,8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105,9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96,6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Песчанокопский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105,5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89,8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46,9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19,5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Пролетарский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28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84,6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66,5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151,1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132,9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Ремонтненский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135,0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98,2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Родионово-Несветайский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27,4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86,8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73,1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Сальский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144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140,1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127,4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153,7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117,7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Семикаракорский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63,6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61,4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97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266,9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205,5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Советский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34,5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17,2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Тарасовский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185,6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162,9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38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208,3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143,9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Тацинский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14,9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56,7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59,7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Усть-Донецкий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45,5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39,0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146,1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142,9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Целинский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68,5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41,1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109,6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75,3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Цимлянский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263,0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234,1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121,4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98,3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Чертковский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111,1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101,0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50,5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26,9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Шолоховский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12,2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12,2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106,1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73,5</w:t>
            </w:r>
          </w:p>
        </w:tc>
      </w:tr>
      <w:tr>
        <w:trPr>
          <w:trHeight w:val="2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b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Всего по районам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1782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1589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104,1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92,9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65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42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2507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2109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146,5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123,3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985" w:right="538" w:gutter="0" w:header="170" w:top="709" w:footer="6" w:bottom="73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auto"/>
    <w:pitch w:val="variable"/>
  </w:font>
  <w:font w:name="XO Thames">
    <w:charset w:val="01"/>
    <w:family w:val="roman"/>
    <w:pitch w:val="variable"/>
  </w:font>
  <w:font w:name="XO Thames">
    <w:charset w:val="01"/>
    <w:family w:val="auto"/>
    <w:pitch w:val="variable"/>
  </w:font>
  <w:font w:name="Calibri">
    <w:charset w:val="01"/>
    <w:family w:val="auto"/>
    <w:pitch w:val="variable"/>
  </w:font>
  <w:font w:name="Tahoma">
    <w:charset w:val="01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ind w:hanging="0" w:left="0"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mc:AlternateContent>
        <mc:Choice Requires="wps">
          <w:drawing>
            <wp:anchor behindDoc="1" distT="114300" distB="0" distL="114935" distR="114935" simplePos="0" locked="0" layoutInCell="0" allowOverlap="1" relativeHeight="6">
              <wp:simplePos x="0" y="0"/>
              <wp:positionH relativeFrom="column">
                <wp:posOffset>4473575</wp:posOffset>
              </wp:positionH>
              <wp:positionV relativeFrom="page">
                <wp:posOffset>114300</wp:posOffset>
              </wp:positionV>
              <wp:extent cx="1270000" cy="294640"/>
              <wp:effectExtent l="0" t="0" r="0" b="0"/>
              <wp:wrapSquare wrapText="bothSides"/>
              <wp:docPr id="1" name="Pictur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9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2" path="m0,0l-2147483645,0l-2147483645,-2147483646l0,-2147483646xe" stroked="f" o:allowincell="f" style="position:absolute;margin-left:352.25pt;margin-top:9pt;width:99.95pt;height:23.15pt;mso-wrap-style:none;v-text-anchor:middl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jc w:val="center"/>
                      <w:rPr>
                        <w:color w:val="000000"/>
                        <w:spacing w:val="0"/>
                      </w:rPr>
                    </w:pPr>
                    <w:r>
                      <w:rPr>
                        <w:color w:val="000000"/>
                        <w:spacing w:val="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635" distL="4473575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114935</wp:posOffset>
              </wp:positionV>
              <wp:extent cx="152400" cy="203200"/>
              <wp:effectExtent l="0" t="0" r="0" b="0"/>
              <wp:wrapSquare wrapText="bothSides"/>
              <wp:docPr id="2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  <w:color w:val="000000"/>
                            </w:rPr>
                            <w:instrText xml:space="preserve"> PAGE \* ARABIC </w:instrText>
                          </w:r>
                          <w:r>
                            <w:rPr>
                              <w:spacing w:val="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  <w:color w:val="000000"/>
                            </w:rPr>
                            <w:t>4</w:t>
                          </w:r>
                          <w:r>
                            <w:rPr>
                              <w:spacing w:val="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704.1pt;margin-top:9.05pt;width:11.95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  <w:spacing w:val="0"/>
                      </w:rPr>
                    </w:pPr>
                    <w:r>
                      <w:rPr>
                        <w:color w:val="000000"/>
                        <w:spacing w:val="0"/>
                      </w:rPr>
                      <w:fldChar w:fldCharType="begin"/>
                    </w:r>
                    <w:r>
                      <w:rPr>
                        <w:spacing w:val="0"/>
                        <w:color w:val="000000"/>
                      </w:rPr>
                      <w:instrText xml:space="preserve"> PAGE \* ARABIC </w:instrText>
                    </w:r>
                    <w:r>
                      <w:rPr>
                        <w:spacing w:val="0"/>
                        <w:color w:val="000000"/>
                      </w:rPr>
                      <w:fldChar w:fldCharType="separate"/>
                    </w:r>
                    <w:r>
                      <w:rPr>
                        <w:spacing w:val="0"/>
                        <w:color w:val="000000"/>
                      </w:rPr>
                      <w:t>4</w:t>
                    </w:r>
                    <w:r>
                      <w:rPr>
                        <w:spacing w:val="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94640"/>
              <wp:effectExtent l="0" t="0" r="0" b="0"/>
              <wp:wrapSquare wrapText="bothSides"/>
              <wp:docPr id="3" name="Pictur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9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3" path="m0,0l-2147483645,0l-2147483645,-2147483646l0,-2147483646xe" stroked="f" o:allowincell="f" style="position:absolute;margin-left:307.85pt;margin-top:0pt;width:99.95pt;height:23.1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jc w:val="center"/>
                      <w:rPr>
                        <w:color w:val="000000"/>
                        <w:spacing w:val="0"/>
                      </w:rPr>
                    </w:pPr>
                    <w:r>
                      <w:rPr>
                        <w:color w:val="000000"/>
                        <w:spacing w:val="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andFooter1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font6">
    <w:name w:val="font6"/>
    <w:link w:val="font61"/>
    <w:qFormat/>
    <w:rPr>
      <w:b/>
      <w:color w:val="000000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xl84">
    <w:name w:val="xl84"/>
    <w:link w:val="xl841"/>
    <w:qFormat/>
    <w:rPr>
      <w:color w:val="000000"/>
      <w:sz w:val="24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xl96">
    <w:name w:val="xl96"/>
    <w:link w:val="xl961"/>
    <w:qFormat/>
    <w:rPr>
      <w:b/>
      <w:sz w:val="24"/>
    </w:rPr>
  </w:style>
  <w:style w:type="character" w:styleId="xl94">
    <w:name w:val="xl94"/>
    <w:link w:val="xl941"/>
    <w:qFormat/>
    <w:rPr>
      <w:b/>
      <w:sz w:val="24"/>
    </w:rPr>
  </w:style>
  <w:style w:type="character" w:styleId="xl103">
    <w:name w:val="xl103"/>
    <w:link w:val="xl1031"/>
    <w:qFormat/>
    <w:rPr>
      <w:color w:val="000000"/>
      <w:sz w:val="24"/>
    </w:rPr>
  </w:style>
  <w:style w:type="character" w:styleId="xl105">
    <w:name w:val="xl105"/>
    <w:link w:val="xl1051"/>
    <w:qFormat/>
    <w:rPr>
      <w:color w:val="000000"/>
    </w:rPr>
  </w:style>
  <w:style w:type="character" w:styleId="xl89">
    <w:name w:val="xl89"/>
    <w:link w:val="xl891"/>
    <w:qFormat/>
    <w:rPr>
      <w:sz w:val="24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ListParagraph">
    <w:name w:val="List Paragraph"/>
    <w:link w:val="ListParagraph1"/>
    <w:qFormat/>
    <w:rPr/>
  </w:style>
  <w:style w:type="character" w:styleId="xl88">
    <w:name w:val="xl88"/>
    <w:link w:val="xl881"/>
    <w:qFormat/>
    <w:rPr>
      <w:color w:val="000000"/>
      <w:sz w:val="24"/>
    </w:rPr>
  </w:style>
  <w:style w:type="character" w:styleId="xl79">
    <w:name w:val="xl79"/>
    <w:link w:val="xl791"/>
    <w:qFormat/>
    <w:rPr>
      <w:sz w:val="24"/>
    </w:rPr>
  </w:style>
  <w:style w:type="character" w:styleId="xl72">
    <w:name w:val="xl72"/>
    <w:link w:val="xl721"/>
    <w:qFormat/>
    <w:rPr>
      <w:sz w:val="24"/>
    </w:rPr>
  </w:style>
  <w:style w:type="character" w:styleId="xl74">
    <w:name w:val="xl74"/>
    <w:link w:val="xl741"/>
    <w:qFormat/>
    <w:rPr>
      <w:sz w:val="24"/>
    </w:rPr>
  </w:style>
  <w:style w:type="character" w:styleId="xl81">
    <w:name w:val="xl81"/>
    <w:link w:val="xl811"/>
    <w:qFormat/>
    <w:rPr>
      <w:i/>
      <w:sz w:val="24"/>
    </w:rPr>
  </w:style>
  <w:style w:type="character" w:styleId="xl102">
    <w:name w:val="xl102"/>
    <w:link w:val="xl1021"/>
    <w:qFormat/>
    <w:rPr>
      <w:color w:val="000000"/>
      <w:sz w:val="24"/>
    </w:rPr>
  </w:style>
  <w:style w:type="character" w:styleId="xl99">
    <w:name w:val="xl99"/>
    <w:link w:val="xl991"/>
    <w:qFormat/>
    <w:rPr>
      <w:sz w:val="24"/>
    </w:rPr>
  </w:style>
  <w:style w:type="character" w:styleId="xl85">
    <w:name w:val="xl85"/>
    <w:link w:val="xl851"/>
    <w:qFormat/>
    <w:rPr>
      <w:b/>
      <w:color w:val="000000"/>
      <w:sz w:val="24"/>
    </w:rPr>
  </w:style>
  <w:style w:type="character" w:styleId="xl78">
    <w:name w:val="xl78"/>
    <w:link w:val="xl781"/>
    <w:qFormat/>
    <w:rPr>
      <w:sz w:val="24"/>
    </w:rPr>
  </w:style>
  <w:style w:type="character" w:styleId="xl92">
    <w:name w:val="xl92"/>
    <w:link w:val="xl921"/>
    <w:qFormat/>
    <w:rPr>
      <w:b/>
      <w:sz w:val="24"/>
    </w:rPr>
  </w:style>
  <w:style w:type="character" w:styleId="xl104">
    <w:name w:val="xl104"/>
    <w:link w:val="xl1041"/>
    <w:qFormat/>
    <w:rPr>
      <w:sz w:val="24"/>
    </w:rPr>
  </w:style>
  <w:style w:type="character" w:styleId="12pt">
    <w:name w:val="Основной текст + 12 pt"/>
    <w:basedOn w:val="DefaultParagraphFont"/>
    <w:link w:val="12pt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xl80">
    <w:name w:val="xl80"/>
    <w:link w:val="xl801"/>
    <w:qFormat/>
    <w:rPr>
      <w:color w:val="000000"/>
      <w:sz w:val="24"/>
    </w:rPr>
  </w:style>
  <w:style w:type="character" w:styleId="Header1">
    <w:name w:val="Header1"/>
    <w:qFormat/>
    <w:rPr/>
  </w:style>
  <w:style w:type="character" w:styleId="xl75">
    <w:name w:val="xl75"/>
    <w:link w:val="xl751"/>
    <w:qFormat/>
    <w:rPr>
      <w:sz w:val="24"/>
    </w:rPr>
  </w:style>
  <w:style w:type="character" w:styleId="Style9">
    <w:name w:val="Содержимое таблицы"/>
    <w:link w:val="1"/>
    <w:qFormat/>
    <w:rPr>
      <w:sz w:val="24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xl83">
    <w:name w:val="xl83"/>
    <w:link w:val="xl831"/>
    <w:qFormat/>
    <w:rPr>
      <w:color w:val="000000"/>
      <w:sz w:val="24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xl95">
    <w:name w:val="xl95"/>
    <w:link w:val="xl951"/>
    <w:qFormat/>
    <w:rPr>
      <w:b/>
      <w:sz w:val="24"/>
    </w:rPr>
  </w:style>
  <w:style w:type="character" w:styleId="xl100">
    <w:name w:val="xl100"/>
    <w:link w:val="xl1001"/>
    <w:qFormat/>
    <w:rPr>
      <w:sz w:val="24"/>
    </w:rPr>
  </w:style>
  <w:style w:type="character" w:styleId="xl70">
    <w:name w:val="xl70"/>
    <w:link w:val="xl701"/>
    <w:qFormat/>
    <w:rPr>
      <w:sz w:val="24"/>
    </w:rPr>
  </w:style>
  <w:style w:type="character" w:styleId="3">
    <w:name w:val="Без интервала3"/>
    <w:link w:val="31"/>
    <w:qFormat/>
    <w:rPr>
      <w:rFonts w:ascii="Calibri" w:hAnsi="Calibr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xl76">
    <w:name w:val="xl76"/>
    <w:link w:val="xl761"/>
    <w:qFormat/>
    <w:rPr>
      <w:color w:val="000000"/>
      <w:sz w:val="24"/>
    </w:rPr>
  </w:style>
  <w:style w:type="character" w:styleId="PageNumber">
    <w:name w:val="page number"/>
    <w:basedOn w:val="DefaultParagraphFont"/>
    <w:rPr/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Footer1">
    <w:name w:val="Footer1"/>
    <w:qFormat/>
    <w:rPr>
      <w:sz w:val="24"/>
    </w:rPr>
  </w:style>
  <w:style w:type="character" w:styleId="xl101">
    <w:name w:val="xl101"/>
    <w:link w:val="xl1011"/>
    <w:qFormat/>
    <w:rPr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xl68">
    <w:name w:val="xl68"/>
    <w:link w:val="xl681"/>
    <w:qFormat/>
    <w:rPr>
      <w:sz w:val="24"/>
    </w:rPr>
  </w:style>
  <w:style w:type="character" w:styleId="xl73">
    <w:name w:val="xl73"/>
    <w:link w:val="xl731"/>
    <w:qFormat/>
    <w:rPr>
      <w:sz w:val="24"/>
    </w:rPr>
  </w:style>
  <w:style w:type="character" w:styleId="font5">
    <w:name w:val="font5"/>
    <w:link w:val="font51"/>
    <w:qFormat/>
    <w:rPr>
      <w:color w:val="000000"/>
    </w:rPr>
  </w:style>
  <w:style w:type="character" w:styleId="xl77">
    <w:name w:val="xl77"/>
    <w:link w:val="xl771"/>
    <w:qFormat/>
    <w:rPr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xl90">
    <w:name w:val="xl90"/>
    <w:link w:val="xl901"/>
    <w:qFormat/>
    <w:rPr>
      <w:color w:val="000000"/>
      <w:sz w:val="24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xl71">
    <w:name w:val="xl71"/>
    <w:link w:val="xl711"/>
    <w:qFormat/>
    <w:rPr>
      <w:sz w:val="24"/>
    </w:rPr>
  </w:style>
  <w:style w:type="character" w:styleId="xl97">
    <w:name w:val="xl97"/>
    <w:link w:val="xl971"/>
    <w:qFormat/>
    <w:rPr>
      <w:b/>
      <w:sz w:val="24"/>
    </w:rPr>
  </w:style>
  <w:style w:type="character" w:styleId="xl69">
    <w:name w:val="xl69"/>
    <w:link w:val="xl691"/>
    <w:qFormat/>
    <w:rPr>
      <w:color w:val="000000"/>
      <w:sz w:val="24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xl98">
    <w:name w:val="xl98"/>
    <w:link w:val="xl981"/>
    <w:qFormat/>
    <w:rPr>
      <w:i/>
      <w:sz w:val="24"/>
    </w:rPr>
  </w:style>
  <w:style w:type="character" w:styleId="xl87">
    <w:name w:val="xl87"/>
    <w:link w:val="xl871"/>
    <w:qFormat/>
    <w:rPr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xl91">
    <w:name w:val="xl91"/>
    <w:link w:val="xl911"/>
    <w:qFormat/>
    <w:rPr>
      <w:sz w:val="24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xl86">
    <w:name w:val="xl86"/>
    <w:link w:val="xl861"/>
    <w:qFormat/>
    <w:rPr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xl82">
    <w:name w:val="xl82"/>
    <w:link w:val="xl821"/>
    <w:qFormat/>
    <w:rPr>
      <w:color w:val="000000"/>
      <w:sz w:val="24"/>
    </w:rPr>
  </w:style>
  <w:style w:type="character" w:styleId="xl93">
    <w:name w:val="xl93"/>
    <w:link w:val="xl931"/>
    <w:qFormat/>
    <w:rPr>
      <w:sz w:val="24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Noto Sans"/>
    </w:rPr>
  </w:style>
  <w:style w:type="paragraph" w:styleId="font61">
    <w:name w:val="font61"/>
    <w:basedOn w:val="Normal"/>
    <w:link w:val="font6"/>
    <w:qFormat/>
    <w:pPr>
      <w:spacing w:beforeAutospacing="1" w:afterAutospacing="1"/>
      <w:jc w:val="left"/>
    </w:pPr>
    <w:rPr>
      <w:b/>
      <w:color w:val="000000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841">
    <w:name w:val="xl841"/>
    <w:basedOn w:val="Normal"/>
    <w:link w:val="xl84"/>
    <w:qFormat/>
    <w:pPr>
      <w:spacing w:beforeAutospacing="1" w:afterAutospacing="1"/>
      <w:jc w:val="center"/>
    </w:pPr>
    <w:rPr>
      <w:color w:val="000000"/>
      <w:sz w:val="24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961">
    <w:name w:val="xl961"/>
    <w:basedOn w:val="Normal"/>
    <w:link w:val="xl96"/>
    <w:qFormat/>
    <w:pPr>
      <w:spacing w:beforeAutospacing="1" w:afterAutospacing="1"/>
      <w:jc w:val="left"/>
    </w:pPr>
    <w:rPr>
      <w:b/>
      <w:sz w:val="24"/>
    </w:rPr>
  </w:style>
  <w:style w:type="paragraph" w:styleId="xl941">
    <w:name w:val="xl941"/>
    <w:basedOn w:val="Normal"/>
    <w:link w:val="xl94"/>
    <w:qFormat/>
    <w:pPr>
      <w:spacing w:beforeAutospacing="1" w:afterAutospacing="1"/>
      <w:jc w:val="left"/>
    </w:pPr>
    <w:rPr>
      <w:b/>
      <w:sz w:val="24"/>
    </w:rPr>
  </w:style>
  <w:style w:type="paragraph" w:styleId="xl1031">
    <w:name w:val="xl1031"/>
    <w:basedOn w:val="Normal"/>
    <w:link w:val="xl103"/>
    <w:qFormat/>
    <w:pPr>
      <w:spacing w:beforeAutospacing="1" w:afterAutospacing="1"/>
      <w:jc w:val="center"/>
    </w:pPr>
    <w:rPr>
      <w:color w:val="000000"/>
      <w:sz w:val="24"/>
    </w:rPr>
  </w:style>
  <w:style w:type="paragraph" w:styleId="xl1051">
    <w:name w:val="xl1051"/>
    <w:basedOn w:val="Normal"/>
    <w:link w:val="xl105"/>
    <w:qFormat/>
    <w:pPr>
      <w:spacing w:beforeAutospacing="1" w:afterAutospacing="1"/>
      <w:jc w:val="center"/>
    </w:pPr>
    <w:rPr>
      <w:color w:val="000000"/>
    </w:rPr>
  </w:style>
  <w:style w:type="paragraph" w:styleId="xl891">
    <w:name w:val="xl891"/>
    <w:basedOn w:val="Normal"/>
    <w:link w:val="xl89"/>
    <w:qFormat/>
    <w:pPr>
      <w:spacing w:beforeAutospacing="1" w:afterAutospacing="1"/>
      <w:jc w:val="center"/>
    </w:pPr>
    <w:rPr>
      <w:sz w:val="24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/>
      <w:contextualSpacing/>
    </w:pPr>
    <w:rPr/>
  </w:style>
  <w:style w:type="paragraph" w:styleId="xl881">
    <w:name w:val="xl881"/>
    <w:basedOn w:val="Normal"/>
    <w:link w:val="xl88"/>
    <w:qFormat/>
    <w:pPr>
      <w:spacing w:beforeAutospacing="1" w:afterAutospacing="1"/>
      <w:jc w:val="center"/>
    </w:pPr>
    <w:rPr>
      <w:color w:val="000000"/>
      <w:sz w:val="24"/>
    </w:rPr>
  </w:style>
  <w:style w:type="paragraph" w:styleId="xl791">
    <w:name w:val="xl791"/>
    <w:basedOn w:val="Normal"/>
    <w:link w:val="xl79"/>
    <w:qFormat/>
    <w:pPr>
      <w:spacing w:beforeAutospacing="1" w:afterAutospacing="1"/>
      <w:jc w:val="center"/>
    </w:pPr>
    <w:rPr>
      <w:sz w:val="24"/>
    </w:rPr>
  </w:style>
  <w:style w:type="paragraph" w:styleId="xl721">
    <w:name w:val="xl721"/>
    <w:basedOn w:val="Normal"/>
    <w:link w:val="xl72"/>
    <w:qFormat/>
    <w:pPr>
      <w:spacing w:beforeAutospacing="1" w:afterAutospacing="1"/>
      <w:jc w:val="left"/>
    </w:pPr>
    <w:rPr>
      <w:sz w:val="24"/>
    </w:rPr>
  </w:style>
  <w:style w:type="paragraph" w:styleId="xl741">
    <w:name w:val="xl741"/>
    <w:basedOn w:val="Normal"/>
    <w:link w:val="xl74"/>
    <w:qFormat/>
    <w:pPr>
      <w:spacing w:beforeAutospacing="1" w:afterAutospacing="1"/>
      <w:jc w:val="left"/>
    </w:pPr>
    <w:rPr>
      <w:sz w:val="24"/>
    </w:rPr>
  </w:style>
  <w:style w:type="paragraph" w:styleId="xl811">
    <w:name w:val="xl811"/>
    <w:basedOn w:val="Normal"/>
    <w:link w:val="xl81"/>
    <w:qFormat/>
    <w:pPr>
      <w:spacing w:beforeAutospacing="1" w:afterAutospacing="1"/>
      <w:jc w:val="left"/>
    </w:pPr>
    <w:rPr>
      <w:i/>
      <w:sz w:val="24"/>
    </w:rPr>
  </w:style>
  <w:style w:type="paragraph" w:styleId="xl1021">
    <w:name w:val="xl1021"/>
    <w:basedOn w:val="Normal"/>
    <w:link w:val="xl102"/>
    <w:qFormat/>
    <w:pPr>
      <w:spacing w:beforeAutospacing="1" w:afterAutospacing="1"/>
      <w:jc w:val="center"/>
    </w:pPr>
    <w:rPr>
      <w:color w:val="000000"/>
      <w:sz w:val="24"/>
    </w:rPr>
  </w:style>
  <w:style w:type="paragraph" w:styleId="xl991">
    <w:name w:val="xl991"/>
    <w:basedOn w:val="Normal"/>
    <w:link w:val="xl99"/>
    <w:qFormat/>
    <w:pPr>
      <w:spacing w:beforeAutospacing="1" w:afterAutospacing="1"/>
      <w:jc w:val="left"/>
    </w:pPr>
    <w:rPr>
      <w:sz w:val="24"/>
    </w:rPr>
  </w:style>
  <w:style w:type="paragraph" w:styleId="xl851">
    <w:name w:val="xl851"/>
    <w:basedOn w:val="Normal"/>
    <w:link w:val="xl85"/>
    <w:qFormat/>
    <w:pPr>
      <w:spacing w:beforeAutospacing="1" w:afterAutospacing="1"/>
      <w:jc w:val="center"/>
    </w:pPr>
    <w:rPr>
      <w:b/>
      <w:color w:val="000000"/>
      <w:sz w:val="24"/>
    </w:rPr>
  </w:style>
  <w:style w:type="paragraph" w:styleId="xl781">
    <w:name w:val="xl781"/>
    <w:basedOn w:val="Normal"/>
    <w:link w:val="xl78"/>
    <w:qFormat/>
    <w:pPr>
      <w:spacing w:beforeAutospacing="1" w:afterAutospacing="1"/>
      <w:jc w:val="center"/>
    </w:pPr>
    <w:rPr>
      <w:sz w:val="24"/>
    </w:rPr>
  </w:style>
  <w:style w:type="paragraph" w:styleId="xl921">
    <w:name w:val="xl921"/>
    <w:basedOn w:val="Normal"/>
    <w:link w:val="xl92"/>
    <w:qFormat/>
    <w:pPr>
      <w:spacing w:beforeAutospacing="1" w:afterAutospacing="1"/>
      <w:jc w:val="left"/>
    </w:pPr>
    <w:rPr>
      <w:b/>
      <w:sz w:val="24"/>
    </w:rPr>
  </w:style>
  <w:style w:type="paragraph" w:styleId="xl1041">
    <w:name w:val="xl1041"/>
    <w:basedOn w:val="Normal"/>
    <w:link w:val="xl104"/>
    <w:qFormat/>
    <w:pPr>
      <w:spacing w:beforeAutospacing="1" w:afterAutospacing="1"/>
      <w:jc w:val="center"/>
    </w:pPr>
    <w:rPr>
      <w:sz w:val="24"/>
    </w:rPr>
  </w:style>
  <w:style w:type="paragraph" w:styleId="12pt1">
    <w:name w:val="Основной текст + 12 pt1"/>
    <w:basedOn w:val="DefaultParagraphFont1"/>
    <w:link w:val="12pt"/>
    <w:qFormat/>
    <w:pPr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highlight w:val="white"/>
      <w:u w:val="none"/>
    </w:rPr>
  </w:style>
  <w:style w:type="paragraph" w:styleId="VisitedInternetLink">
    <w:name w:val="Visited Internet Link"/>
    <w:basedOn w:val="DefaultParagraphFont1"/>
    <w:qFormat/>
    <w:pPr/>
    <w:rPr>
      <w:color w:val="800080"/>
      <w:u w:val="single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801">
    <w:name w:val="xl801"/>
    <w:basedOn w:val="Normal"/>
    <w:link w:val="xl80"/>
    <w:qFormat/>
    <w:pPr>
      <w:spacing w:beforeAutospacing="1" w:afterAutospacing="1"/>
      <w:jc w:val="left"/>
    </w:pPr>
    <w:rPr>
      <w:color w:val="000000"/>
      <w:sz w:val="24"/>
    </w:rPr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xl751">
    <w:name w:val="xl751"/>
    <w:basedOn w:val="Normal"/>
    <w:link w:val="xl75"/>
    <w:qFormat/>
    <w:pPr>
      <w:spacing w:beforeAutospacing="1" w:afterAutospacing="1"/>
      <w:jc w:val="left"/>
    </w:pPr>
    <w:rPr>
      <w:sz w:val="24"/>
    </w:rPr>
  </w:style>
  <w:style w:type="paragraph" w:styleId="user">
    <w:name w:val="Содержимое таблицы (user)"/>
    <w:basedOn w:val="Normal"/>
    <w:qFormat/>
    <w:pPr>
      <w:widowControl w:val="false"/>
      <w:jc w:val="left"/>
    </w:pPr>
    <w:rPr>
      <w:sz w:val="24"/>
    </w:rPr>
  </w:style>
  <w:style w:type="paragraph" w:styleId="xl831">
    <w:name w:val="xl831"/>
    <w:basedOn w:val="Normal"/>
    <w:link w:val="xl83"/>
    <w:qFormat/>
    <w:pPr>
      <w:spacing w:beforeAutospacing="1" w:afterAutospacing="1"/>
      <w:jc w:val="center"/>
    </w:pPr>
    <w:rPr>
      <w:color w:val="000000"/>
      <w:sz w:val="24"/>
    </w:rPr>
  </w:style>
  <w:style w:type="paragraph" w:styleId="xl951">
    <w:name w:val="xl951"/>
    <w:basedOn w:val="Normal"/>
    <w:link w:val="xl95"/>
    <w:qFormat/>
    <w:pPr>
      <w:spacing w:beforeAutospacing="1" w:afterAutospacing="1"/>
      <w:jc w:val="left"/>
    </w:pPr>
    <w:rPr>
      <w:b/>
      <w:sz w:val="24"/>
    </w:rPr>
  </w:style>
  <w:style w:type="paragraph" w:styleId="xl1001">
    <w:name w:val="xl1001"/>
    <w:basedOn w:val="Normal"/>
    <w:link w:val="xl100"/>
    <w:qFormat/>
    <w:pPr>
      <w:spacing w:beforeAutospacing="1" w:afterAutospacing="1"/>
      <w:jc w:val="left"/>
    </w:pPr>
    <w:rPr>
      <w:sz w:val="24"/>
    </w:rPr>
  </w:style>
  <w:style w:type="paragraph" w:styleId="xl701">
    <w:name w:val="xl701"/>
    <w:basedOn w:val="Normal"/>
    <w:link w:val="xl70"/>
    <w:qFormat/>
    <w:pPr>
      <w:spacing w:beforeAutospacing="1" w:afterAutospacing="1"/>
      <w:jc w:val="left"/>
    </w:pPr>
    <w:rPr>
      <w:sz w:val="24"/>
    </w:rPr>
  </w:style>
  <w:style w:type="paragraph" w:styleId="31">
    <w:name w:val="Без интервала31"/>
    <w:link w:val="3"/>
    <w:qFormat/>
    <w:pPr>
      <w:widowControl/>
      <w:bidi w:val="0"/>
      <w:spacing w:lineRule="atLeast" w:line="100" w:before="0" w:after="0"/>
      <w:ind w:hanging="0" w:left="0" w:right="0"/>
      <w:jc w:val="lef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basedOn w:val="DefaultParagraphFont1"/>
    <w:qFormat/>
    <w:pPr/>
    <w:rPr>
      <w:color w:val="0000FF"/>
      <w:u w:val="single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xl761">
    <w:name w:val="xl761"/>
    <w:basedOn w:val="Normal"/>
    <w:link w:val="xl76"/>
    <w:qFormat/>
    <w:pPr>
      <w:spacing w:beforeAutospacing="1" w:afterAutospacing="1"/>
      <w:jc w:val="center"/>
    </w:pPr>
    <w:rPr>
      <w:color w:val="000000"/>
      <w:sz w:val="24"/>
    </w:rPr>
  </w:style>
  <w:style w:type="paragraph" w:styleId="PageNumber1">
    <w:name w:val="Page Number1"/>
    <w:basedOn w:val="DefaultParagraphFont1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jc w:val="left"/>
    </w:pPr>
    <w:rPr>
      <w:sz w:val="24"/>
    </w:rPr>
  </w:style>
  <w:style w:type="paragraph" w:styleId="xl1011">
    <w:name w:val="xl1011"/>
    <w:basedOn w:val="Normal"/>
    <w:link w:val="xl101"/>
    <w:qFormat/>
    <w:pPr>
      <w:spacing w:beforeAutospacing="1" w:afterAutospacing="1"/>
      <w:jc w:val="left"/>
    </w:pPr>
    <w:rPr>
      <w:sz w:val="24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681">
    <w:name w:val="xl681"/>
    <w:basedOn w:val="Normal"/>
    <w:link w:val="xl68"/>
    <w:qFormat/>
    <w:pPr>
      <w:spacing w:beforeAutospacing="1" w:afterAutospacing="1"/>
      <w:jc w:val="left"/>
    </w:pPr>
    <w:rPr>
      <w:sz w:val="24"/>
    </w:rPr>
  </w:style>
  <w:style w:type="paragraph" w:styleId="xl731">
    <w:name w:val="xl731"/>
    <w:basedOn w:val="Normal"/>
    <w:link w:val="xl73"/>
    <w:qFormat/>
    <w:pPr>
      <w:spacing w:beforeAutospacing="1" w:afterAutospacing="1"/>
      <w:jc w:val="left"/>
    </w:pPr>
    <w:rPr>
      <w:sz w:val="24"/>
    </w:rPr>
  </w:style>
  <w:style w:type="paragraph" w:styleId="font51">
    <w:name w:val="font51"/>
    <w:basedOn w:val="Normal"/>
    <w:link w:val="font5"/>
    <w:qFormat/>
    <w:pPr>
      <w:spacing w:beforeAutospacing="1" w:afterAutospacing="1"/>
      <w:jc w:val="left"/>
    </w:pPr>
    <w:rPr>
      <w:color w:val="000000"/>
    </w:rPr>
  </w:style>
  <w:style w:type="paragraph" w:styleId="xl771">
    <w:name w:val="xl771"/>
    <w:basedOn w:val="Normal"/>
    <w:link w:val="xl77"/>
    <w:qFormat/>
    <w:pPr>
      <w:spacing w:beforeAutospacing="1" w:afterAutospacing="1"/>
      <w:jc w:val="left"/>
    </w:pPr>
    <w:rPr>
      <w:sz w:val="24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901">
    <w:name w:val="xl901"/>
    <w:basedOn w:val="Normal"/>
    <w:link w:val="xl90"/>
    <w:qFormat/>
    <w:pPr>
      <w:spacing w:beforeAutospacing="1" w:afterAutospacing="1"/>
      <w:jc w:val="center"/>
    </w:pPr>
    <w:rPr>
      <w:color w:val="000000"/>
      <w:sz w:val="24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711">
    <w:name w:val="xl711"/>
    <w:basedOn w:val="Normal"/>
    <w:link w:val="xl71"/>
    <w:qFormat/>
    <w:pPr>
      <w:spacing w:beforeAutospacing="1" w:afterAutospacing="1"/>
      <w:jc w:val="left"/>
    </w:pPr>
    <w:rPr>
      <w:sz w:val="24"/>
    </w:rPr>
  </w:style>
  <w:style w:type="paragraph" w:styleId="xl971">
    <w:name w:val="xl971"/>
    <w:basedOn w:val="Normal"/>
    <w:link w:val="xl97"/>
    <w:qFormat/>
    <w:pPr>
      <w:spacing w:beforeAutospacing="1" w:afterAutospacing="1"/>
      <w:jc w:val="left"/>
    </w:pPr>
    <w:rPr>
      <w:b/>
      <w:sz w:val="24"/>
    </w:rPr>
  </w:style>
  <w:style w:type="paragraph" w:styleId="xl691">
    <w:name w:val="xl691"/>
    <w:basedOn w:val="Normal"/>
    <w:link w:val="xl69"/>
    <w:qFormat/>
    <w:pPr>
      <w:spacing w:beforeAutospacing="1" w:afterAutospacing="1"/>
      <w:jc w:val="center"/>
    </w:pPr>
    <w:rPr>
      <w:color w:val="000000"/>
      <w:sz w:val="24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xl981">
    <w:name w:val="xl981"/>
    <w:basedOn w:val="Normal"/>
    <w:link w:val="xl98"/>
    <w:qFormat/>
    <w:pPr>
      <w:spacing w:beforeAutospacing="1" w:afterAutospacing="1"/>
      <w:jc w:val="left"/>
    </w:pPr>
    <w:rPr>
      <w:i/>
      <w:sz w:val="24"/>
    </w:rPr>
  </w:style>
  <w:style w:type="paragraph" w:styleId="xl871">
    <w:name w:val="xl871"/>
    <w:basedOn w:val="Normal"/>
    <w:link w:val="xl87"/>
    <w:qFormat/>
    <w:pPr>
      <w:spacing w:beforeAutospacing="1" w:afterAutospacing="1"/>
      <w:jc w:val="center"/>
    </w:pPr>
    <w:rPr>
      <w:b/>
      <w:sz w:val="24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xl911">
    <w:name w:val="xl911"/>
    <w:basedOn w:val="Normal"/>
    <w:link w:val="xl91"/>
    <w:qFormat/>
    <w:pPr>
      <w:spacing w:beforeAutospacing="1" w:afterAutospacing="1"/>
      <w:jc w:val="left"/>
    </w:pPr>
    <w:rPr>
      <w:sz w:val="24"/>
    </w:rPr>
  </w:style>
  <w:style w:type="paragraph" w:styleId="xl861">
    <w:name w:val="xl861"/>
    <w:basedOn w:val="Normal"/>
    <w:link w:val="xl86"/>
    <w:qFormat/>
    <w:pPr>
      <w:spacing w:beforeAutospacing="1" w:afterAutospacing="1"/>
      <w:jc w:val="center"/>
    </w:pPr>
    <w:rPr>
      <w:sz w:val="24"/>
    </w:rPr>
  </w:style>
  <w:style w:type="paragraph" w:styleId="xl821">
    <w:name w:val="xl821"/>
    <w:basedOn w:val="Normal"/>
    <w:link w:val="xl82"/>
    <w:qFormat/>
    <w:pPr>
      <w:spacing w:beforeAutospacing="1" w:afterAutospacing="1"/>
      <w:jc w:val="center"/>
    </w:pPr>
    <w:rPr>
      <w:color w:val="000000"/>
      <w:sz w:val="24"/>
    </w:rPr>
  </w:style>
  <w:style w:type="paragraph" w:styleId="xl931">
    <w:name w:val="xl931"/>
    <w:basedOn w:val="Normal"/>
    <w:link w:val="xl93"/>
    <w:qFormat/>
    <w:pPr>
      <w:spacing w:beforeAutospacing="1" w:afterAutospacing="1"/>
      <w:jc w:val="left"/>
    </w:pPr>
    <w:rPr>
      <w:sz w:val="24"/>
    </w:rPr>
  </w:style>
  <w:style w:type="paragraph" w:styleId="1">
    <w:name w:val="Содержимое таблицы1"/>
    <w:basedOn w:val="Normal"/>
    <w:qFormat/>
    <w:pPr/>
    <w:rPr/>
  </w:style>
  <w:style w:type="paragraph" w:styleId="Style12">
    <w:name w:val="Содержимое врезки"/>
    <w:basedOn w:val="Normal"/>
    <w:qFormat/>
    <w:pPr/>
    <w:rPr/>
  </w:style>
  <w:style w:type="table" w:default="1" w:styleId="Style_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LibreOffice/24.8.5.2$Linux_X86_64 LibreOffice_project/480$Build-2</Application>
  <AppVersion>15.0000</AppVersion>
  <Pages>4</Pages>
  <Words>708</Words>
  <Characters>2739</Characters>
  <CharactersWithSpaces>2783</CharactersWithSpaces>
  <Paragraphs>664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2026-02-27T09:03:10Z</dcterms:modified>
  <cp:revision>0</cp:revision>
  <dc:subject/>
  <dc:title/>
</cp:coreProperties>
</file>