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</w:rPr>
      </w:pPr>
      <w:r>
        <w:rPr>
          <w:b/>
          <w:color w:val="000000"/>
        </w:rPr>
        <w:t>СВЕДЕНИЯ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о преступности, связанной с наркотиками, по итогам 2025 года</w:t>
      </w:r>
    </w:p>
    <w:p>
      <w:pPr>
        <w:pStyle w:val="Normal"/>
        <w:jc w:val="center"/>
        <w:rPr/>
      </w:pPr>
      <w:r>
        <w:rPr/>
        <w:t>(по данным информационного центра Главного управления МВД России по Ростовской области)</w:t>
      </w:r>
    </w:p>
    <w:tbl>
      <w:tblPr>
        <w:tblStyle w:val="Style_4"/>
        <w:tblW w:w="161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850"/>
        <w:gridCol w:w="851"/>
        <w:gridCol w:w="1051"/>
        <w:gridCol w:w="900"/>
        <w:gridCol w:w="862"/>
        <w:gridCol w:w="787"/>
        <w:gridCol w:w="808"/>
        <w:gridCol w:w="776"/>
        <w:gridCol w:w="1079"/>
        <w:gridCol w:w="1254"/>
        <w:gridCol w:w="1073"/>
        <w:gridCol w:w="1099"/>
        <w:gridCol w:w="1124"/>
        <w:gridCol w:w="1240"/>
      </w:tblGrid>
      <w:tr>
        <w:trPr>
          <w:tblHeader w:val="true"/>
          <w:trHeight w:val="912" w:hRule="atLeast"/>
        </w:trPr>
        <w:tc>
          <w:tcPr>
            <w:tcW w:w="2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Муниципальные образования</w:t>
            </w:r>
          </w:p>
        </w:tc>
        <w:tc>
          <w:tcPr>
            <w:tcW w:w="27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Количество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зарегистрированных наркопреступлений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(всего)</w:t>
            </w:r>
          </w:p>
        </w:tc>
        <w:tc>
          <w:tcPr>
            <w:tcW w:w="41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08" w:right="-108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Количество лиц, совершивших наркопреступления</w:t>
            </w:r>
            <w:r>
              <w:rPr>
                <w:rStyle w:val="FootnoteReference"/>
                <w:b/>
                <w:color w:val="000000"/>
                <w:spacing w:val="0"/>
                <w:kern w:val="0"/>
                <w:sz w:val="26"/>
                <w:szCs w:val="20"/>
                <w:vertAlign w:val="superscript"/>
              </w:rPr>
              <w:footnoteReference w:id="2"/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(человек)</w:t>
            </w:r>
          </w:p>
        </w:tc>
        <w:tc>
          <w:tcPr>
            <w:tcW w:w="68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Объем изъятых наркотических средств, (граммы)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 w:val="false"/>
                <w:color w:val="000000"/>
                <w:sz w:val="26"/>
              </w:rPr>
            </w:pPr>
            <w:r>
              <w:rPr>
                <w:b w:val="false"/>
                <w:color w:val="000000"/>
                <w:spacing w:val="0"/>
                <w:kern w:val="0"/>
                <w:sz w:val="26"/>
                <w:szCs w:val="20"/>
              </w:rPr>
              <w:t>(на момент возбуждения уголовного дела)</w:t>
            </w:r>
          </w:p>
        </w:tc>
      </w:tr>
      <w:tr>
        <w:trPr>
          <w:tblHeader w:val="true"/>
          <w:trHeight w:val="293" w:hRule="atLeast"/>
        </w:trPr>
        <w:tc>
          <w:tcPr>
            <w:tcW w:w="24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2752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254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08" w:right="-108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всего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-108" w:right="-108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в т.ч.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несовершеннолетних</w:t>
            </w:r>
          </w:p>
        </w:tc>
        <w:tc>
          <w:tcPr>
            <w:tcW w:w="23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08" w:right="-108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всего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из них:</w:t>
            </w:r>
          </w:p>
        </w:tc>
      </w:tr>
      <w:tr>
        <w:trPr>
          <w:tblHeader w:val="true"/>
          <w:trHeight w:val="412" w:hRule="atLeast"/>
        </w:trPr>
        <w:tc>
          <w:tcPr>
            <w:tcW w:w="24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2752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2549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1584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2333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2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каннабисной группы</w:t>
            </w:r>
          </w:p>
        </w:tc>
        <w:tc>
          <w:tcPr>
            <w:tcW w:w="2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амфетаминовой группы</w:t>
            </w:r>
          </w:p>
        </w:tc>
      </w:tr>
      <w:tr>
        <w:trPr>
          <w:tblHeader w:val="true"/>
          <w:trHeight w:val="618" w:hRule="atLeast"/>
        </w:trPr>
        <w:tc>
          <w:tcPr>
            <w:tcW w:w="24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35" w:right="-108"/>
              <w:jc w:val="center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pacing w:val="0"/>
                <w:kern w:val="0"/>
                <w:sz w:val="26"/>
                <w:szCs w:val="20"/>
              </w:rPr>
              <w:t>2024 г.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35" w:right="-108"/>
              <w:jc w:val="center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pacing w:val="0"/>
                <w:kern w:val="0"/>
                <w:sz w:val="26"/>
                <w:szCs w:val="20"/>
              </w:rPr>
              <w:t>2025 г.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-135" w:right="-108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35" w:right="-108"/>
              <w:jc w:val="center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pacing w:val="0"/>
                <w:kern w:val="0"/>
                <w:sz w:val="26"/>
                <w:szCs w:val="20"/>
              </w:rPr>
              <w:t>2024 г.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35" w:right="-108"/>
              <w:jc w:val="center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pacing w:val="0"/>
                <w:kern w:val="0"/>
                <w:sz w:val="26"/>
                <w:szCs w:val="20"/>
              </w:rPr>
              <w:t>2025 г.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-135" w:right="-108"/>
              <w:jc w:val="center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%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35" w:right="-108"/>
              <w:jc w:val="center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pacing w:val="0"/>
                <w:kern w:val="0"/>
                <w:sz w:val="26"/>
                <w:szCs w:val="20"/>
              </w:rPr>
              <w:t>2024 г.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35" w:right="-108"/>
              <w:jc w:val="center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pacing w:val="0"/>
                <w:kern w:val="0"/>
                <w:sz w:val="26"/>
                <w:szCs w:val="20"/>
              </w:rPr>
              <w:t>2025 г.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35" w:right="-108"/>
              <w:jc w:val="center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pacing w:val="0"/>
                <w:kern w:val="0"/>
                <w:sz w:val="26"/>
                <w:szCs w:val="20"/>
              </w:rPr>
              <w:t>2024 г.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35" w:right="-108"/>
              <w:jc w:val="center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pacing w:val="0"/>
                <w:kern w:val="0"/>
                <w:sz w:val="26"/>
                <w:szCs w:val="20"/>
              </w:rPr>
              <w:t>2025 г.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35" w:right="-108"/>
              <w:jc w:val="center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pacing w:val="0"/>
                <w:kern w:val="0"/>
                <w:sz w:val="26"/>
                <w:szCs w:val="20"/>
              </w:rPr>
              <w:t>2024 г.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35" w:right="-108"/>
              <w:jc w:val="center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pacing w:val="0"/>
                <w:kern w:val="0"/>
                <w:sz w:val="26"/>
                <w:szCs w:val="20"/>
              </w:rPr>
              <w:t>2025 г.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35" w:right="-108"/>
              <w:jc w:val="center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pacing w:val="0"/>
                <w:kern w:val="0"/>
                <w:sz w:val="26"/>
                <w:szCs w:val="20"/>
              </w:rPr>
              <w:t>2024 г.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35" w:right="-108"/>
              <w:jc w:val="center"/>
              <w:rPr>
                <w:i/>
                <w:i/>
                <w:color w:val="000000"/>
                <w:sz w:val="26"/>
              </w:rPr>
            </w:pPr>
            <w:r>
              <w:rPr>
                <w:i/>
                <w:color w:val="000000"/>
                <w:spacing w:val="0"/>
                <w:kern w:val="0"/>
                <w:sz w:val="26"/>
                <w:szCs w:val="20"/>
              </w:rPr>
              <w:t>2025 г.</w:t>
            </w:r>
          </w:p>
        </w:tc>
      </w:tr>
      <w:tr>
        <w:trPr>
          <w:trHeight w:val="301" w:hRule="atLeast"/>
        </w:trPr>
        <w:tc>
          <w:tcPr>
            <w:tcW w:w="2404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i w:val="false"/>
                <w:i w:val="false"/>
                <w:color w:val="000000"/>
                <w:spacing w:val="0"/>
                <w:sz w:val="24"/>
              </w:rPr>
            </w:pPr>
            <w:r>
              <w:rPr>
                <w:b/>
                <w:i w:val="false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</w:rPr>
              <w:t>5 740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</w:rPr>
              <w:t>4 822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</w:rPr>
              <w:t>-16,0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</w:rPr>
              <w:t>2 195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</w:rPr>
              <w:t>1 499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</w:rPr>
              <w:t>-31,7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</w:rPr>
              <w:t>32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</w:rPr>
              <w:t>34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</w:rPr>
              <w:t>317</w:t>
            </w:r>
            <w:r>
              <w:rPr>
                <w:b/>
                <w:spacing w:val="0"/>
                <w:kern w:val="0"/>
                <w:sz w:val="24"/>
                <w:szCs w:val="20"/>
              </w:rPr>
              <w:t> </w:t>
            </w:r>
            <w:r>
              <w:rPr>
                <w:b/>
                <w:kern w:val="0"/>
                <w:sz w:val="24"/>
                <w:szCs w:val="20"/>
              </w:rPr>
              <w:t>052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</w:rPr>
              <w:t>1</w:t>
            </w:r>
            <w:r>
              <w:rPr>
                <w:b/>
                <w:spacing w:val="0"/>
                <w:kern w:val="0"/>
                <w:sz w:val="24"/>
                <w:szCs w:val="20"/>
              </w:rPr>
              <w:t> </w:t>
            </w:r>
            <w:r>
              <w:rPr>
                <w:b/>
                <w:kern w:val="0"/>
                <w:sz w:val="24"/>
                <w:szCs w:val="20"/>
              </w:rPr>
              <w:t>836</w:t>
            </w:r>
            <w:r>
              <w:rPr>
                <w:b/>
                <w:spacing w:val="0"/>
                <w:kern w:val="0"/>
                <w:sz w:val="24"/>
                <w:szCs w:val="20"/>
              </w:rPr>
              <w:t> </w:t>
            </w:r>
            <w:r>
              <w:rPr>
                <w:b/>
                <w:kern w:val="0"/>
                <w:sz w:val="24"/>
                <w:szCs w:val="20"/>
              </w:rPr>
              <w:t>968</w:t>
            </w:r>
          </w:p>
        </w:tc>
        <w:tc>
          <w:tcPr>
            <w:tcW w:w="1073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 w:val="false"/>
                <w:i w:val="false"/>
                <w:sz w:val="24"/>
              </w:rPr>
            </w:pPr>
            <w:r>
              <w:rPr>
                <w:b/>
                <w:i w:val="false"/>
                <w:kern w:val="0"/>
                <w:sz w:val="24"/>
                <w:szCs w:val="20"/>
              </w:rPr>
              <w:t>115</w:t>
            </w:r>
            <w:r>
              <w:rPr>
                <w:b/>
                <w:i w:val="false"/>
                <w:spacing w:val="0"/>
                <w:kern w:val="0"/>
                <w:sz w:val="24"/>
                <w:szCs w:val="20"/>
              </w:rPr>
              <w:t> </w:t>
            </w:r>
            <w:r>
              <w:rPr>
                <w:b/>
                <w:i w:val="false"/>
                <w:kern w:val="0"/>
                <w:sz w:val="24"/>
                <w:szCs w:val="20"/>
              </w:rPr>
              <w:t>259</w:t>
            </w:r>
          </w:p>
        </w:tc>
        <w:tc>
          <w:tcPr>
            <w:tcW w:w="1099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 w:val="false"/>
                <w:i w:val="false"/>
                <w:sz w:val="24"/>
              </w:rPr>
            </w:pPr>
            <w:r>
              <w:rPr>
                <w:b/>
                <w:i w:val="false"/>
                <w:kern w:val="0"/>
                <w:sz w:val="24"/>
                <w:szCs w:val="20"/>
              </w:rPr>
              <w:t>131</w:t>
            </w:r>
            <w:r>
              <w:rPr>
                <w:b/>
                <w:i w:val="false"/>
                <w:spacing w:val="0"/>
                <w:kern w:val="0"/>
                <w:sz w:val="24"/>
                <w:szCs w:val="20"/>
              </w:rPr>
              <w:t> </w:t>
            </w:r>
            <w:r>
              <w:rPr>
                <w:b/>
                <w:i w:val="false"/>
                <w:kern w:val="0"/>
                <w:sz w:val="24"/>
                <w:szCs w:val="20"/>
              </w:rPr>
              <w:t>743</w:t>
            </w:r>
          </w:p>
        </w:tc>
        <w:tc>
          <w:tcPr>
            <w:tcW w:w="1124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i w:val="false"/>
                <w:i w:val="false"/>
                <w:color w:themeColor="dark1" w:val="000000"/>
                <w:sz w:val="24"/>
              </w:rPr>
            </w:pPr>
            <w:r>
              <w:rPr>
                <w:b/>
                <w:i w:val="false"/>
                <w:color w:themeColor="dark1" w:val="000000"/>
                <w:kern w:val="0"/>
                <w:sz w:val="24"/>
                <w:szCs w:val="20"/>
              </w:rPr>
              <w:t>200</w:t>
            </w:r>
            <w:r>
              <w:rPr>
                <w:b/>
                <w:i w:val="false"/>
                <w:color w:themeColor="dark1" w:val="000000"/>
                <w:spacing w:val="0"/>
                <w:kern w:val="0"/>
                <w:sz w:val="24"/>
                <w:szCs w:val="20"/>
              </w:rPr>
              <w:t> </w:t>
            </w:r>
            <w:r>
              <w:rPr>
                <w:b/>
                <w:i w:val="false"/>
                <w:color w:themeColor="dark1" w:val="000000"/>
                <w:kern w:val="0"/>
                <w:sz w:val="24"/>
                <w:szCs w:val="20"/>
              </w:rPr>
              <w:t>102</w:t>
            </w:r>
          </w:p>
        </w:tc>
        <w:tc>
          <w:tcPr>
            <w:tcW w:w="1240" w:type="dxa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</w:rPr>
              <w:t>1 701 102</w:t>
            </w:r>
          </w:p>
        </w:tc>
      </w:tr>
      <w:tr>
        <w:trPr>
          <w:trHeight w:val="20" w:hRule="atLeast"/>
        </w:trPr>
        <w:tc>
          <w:tcPr>
            <w:tcW w:w="16158" w:type="dxa"/>
            <w:gridSpan w:val="1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b/>
                <w:i/>
                <w:i/>
                <w:color w:val="000000"/>
                <w:sz w:val="26"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6"/>
                <w:szCs w:val="20"/>
              </w:rPr>
              <w:t>Городские округа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г. Азов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и Азовский район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157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-40,8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139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-47,5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15 959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89 696</w:t>
            </w:r>
          </w:p>
        </w:tc>
        <w:tc>
          <w:tcPr>
            <w:tcW w:w="1073" w:type="dxa"/>
            <w:tcBorders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15 850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4 377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109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85 319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6"/>
              </w:rPr>
            </w:pPr>
            <w:r>
              <w:rPr>
                <w:b w:val="false"/>
                <w:color w:val="000000"/>
                <w:spacing w:val="0"/>
                <w:kern w:val="0"/>
                <w:sz w:val="26"/>
                <w:szCs w:val="20"/>
              </w:rPr>
              <w:t>Батайск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51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-80,4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-47,5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11 566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285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8 960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2 606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205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6"/>
              </w:rPr>
            </w:pPr>
            <w:r>
              <w:rPr>
                <w:b w:val="false"/>
                <w:color w:val="000000"/>
                <w:spacing w:val="0"/>
                <w:kern w:val="0"/>
                <w:sz w:val="26"/>
                <w:szCs w:val="20"/>
              </w:rPr>
              <w:t>Волгодонск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160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-36,0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79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2,5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10 339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52 314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3 858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93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6 481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52 219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6"/>
              </w:rPr>
            </w:pPr>
            <w:r>
              <w:rPr>
                <w:b w:val="false"/>
                <w:color w:val="000000"/>
                <w:spacing w:val="0"/>
                <w:kern w:val="0"/>
                <w:sz w:val="26"/>
                <w:szCs w:val="20"/>
              </w:rPr>
              <w:t>Гуково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66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-18,5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26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-46,2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9 461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2 097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9 089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1 943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372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127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6"/>
              </w:rPr>
            </w:pPr>
            <w:r>
              <w:rPr>
                <w:b w:val="false"/>
                <w:color w:val="000000"/>
                <w:spacing w:val="0"/>
                <w:kern w:val="0"/>
                <w:sz w:val="26"/>
                <w:szCs w:val="20"/>
              </w:rPr>
              <w:t>Донецк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41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-14,6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-22,9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605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6 136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586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3 111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3 024</w:t>
            </w:r>
          </w:p>
        </w:tc>
      </w:tr>
      <w:tr>
        <w:trPr>
          <w:trHeight w:val="252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6"/>
              </w:rPr>
            </w:pPr>
            <w:r>
              <w:rPr>
                <w:b w:val="false"/>
                <w:color w:val="000000"/>
                <w:spacing w:val="0"/>
                <w:kern w:val="0"/>
                <w:sz w:val="26"/>
                <w:szCs w:val="20"/>
              </w:rPr>
              <w:t>Зверево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-70,0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213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209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b w:val="false"/>
                <w:sz w:val="26"/>
              </w:rPr>
            </w:pPr>
            <w:r>
              <w:rPr>
                <w:b w:val="false"/>
                <w:color w:val="000000"/>
                <w:spacing w:val="0"/>
                <w:kern w:val="0"/>
                <w:sz w:val="26"/>
                <w:szCs w:val="20"/>
              </w:rPr>
              <w:t>Каменск-Шахтинский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165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38,7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-21,0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1 333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105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192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1 228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361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6"/>
              </w:rPr>
            </w:pPr>
            <w:r>
              <w:rPr>
                <w:b w:val="false"/>
                <w:color w:val="000000"/>
                <w:spacing w:val="0"/>
                <w:kern w:val="0"/>
                <w:sz w:val="26"/>
                <w:szCs w:val="20"/>
              </w:rPr>
              <w:t>Новочеркасск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120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-28,1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-66,2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10 462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2 545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8 685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1 222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1 759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1 159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6"/>
              </w:rPr>
            </w:pPr>
            <w:r>
              <w:rPr>
                <w:b w:val="false"/>
                <w:color w:val="000000"/>
                <w:spacing w:val="0"/>
                <w:kern w:val="0"/>
                <w:sz w:val="26"/>
                <w:szCs w:val="20"/>
              </w:rPr>
              <w:t>Новошахтинск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127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-35,9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67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-17,9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5 228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985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137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105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5 091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77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6"/>
              </w:rPr>
            </w:pPr>
            <w:r>
              <w:rPr>
                <w:b w:val="false"/>
                <w:color w:val="000000"/>
                <w:spacing w:val="0"/>
                <w:kern w:val="0"/>
                <w:sz w:val="26"/>
                <w:szCs w:val="20"/>
              </w:rPr>
              <w:t>Ростов-на-Дону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2 697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1 945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-27,9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942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556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-41,0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16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43 621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57 924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20 762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9 594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21 298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46 360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6"/>
              </w:rPr>
            </w:pPr>
            <w:r>
              <w:rPr>
                <w:b w:val="false"/>
                <w:color w:val="000000"/>
                <w:spacing w:val="0"/>
                <w:kern w:val="0"/>
                <w:sz w:val="26"/>
                <w:szCs w:val="20"/>
              </w:rPr>
              <w:t>Таганрог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376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400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152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124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-18,4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4 817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2 111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2 808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1 709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2 009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401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6"/>
              </w:rPr>
            </w:pPr>
            <w:r>
              <w:rPr>
                <w:b w:val="false"/>
                <w:color w:val="000000"/>
                <w:spacing w:val="0"/>
                <w:kern w:val="0"/>
                <w:sz w:val="26"/>
                <w:szCs w:val="20"/>
              </w:rPr>
              <w:t>Шахты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254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-37,1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119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104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-12,6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12 614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1 270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1 625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884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10 892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382</w:t>
            </w:r>
          </w:p>
        </w:tc>
      </w:tr>
      <w:tr>
        <w:trPr>
          <w:trHeight w:val="20" w:hRule="atLeast"/>
        </w:trPr>
        <w:tc>
          <w:tcPr>
            <w:tcW w:w="2404" w:type="dxa"/>
            <w:tcBorders>
              <w:bottom w:val="single" w:sz="6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Всего по городам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kern w:val="0"/>
                <w:sz w:val="26"/>
                <w:szCs w:val="20"/>
              </w:rPr>
              <w:t>4 895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kern w:val="0"/>
                <w:sz w:val="26"/>
                <w:szCs w:val="20"/>
              </w:rPr>
              <w:t>3 495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kern w:val="0"/>
                <w:sz w:val="26"/>
                <w:szCs w:val="20"/>
              </w:rPr>
              <w:t>-28,6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kern w:val="0"/>
                <w:sz w:val="26"/>
                <w:szCs w:val="20"/>
              </w:rPr>
              <w:t>1 736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kern w:val="0"/>
                <w:sz w:val="26"/>
                <w:szCs w:val="20"/>
              </w:rPr>
              <w:t>1 132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kern w:val="0"/>
                <w:sz w:val="26"/>
                <w:szCs w:val="20"/>
              </w:rPr>
              <w:t>-34,8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kern w:val="0"/>
                <w:sz w:val="26"/>
                <w:szCs w:val="20"/>
              </w:rPr>
              <w:t>26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kern w:val="0"/>
                <w:sz w:val="26"/>
                <w:szCs w:val="20"/>
              </w:rPr>
              <w:t>29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kern w:val="0"/>
                <w:szCs w:val="20"/>
              </w:rPr>
              <w:t>126 218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kern w:val="0"/>
                <w:szCs w:val="20"/>
              </w:rPr>
              <w:t>215 917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kern w:val="0"/>
                <w:szCs w:val="20"/>
              </w:rPr>
              <w:t>72 465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kern w:val="0"/>
                <w:szCs w:val="20"/>
              </w:rPr>
              <w:t>23 310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kern w:val="0"/>
                <w:szCs w:val="20"/>
              </w:rPr>
              <w:t>52 073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kern w:val="0"/>
                <w:szCs w:val="20"/>
              </w:rPr>
              <w:t>189 635</w:t>
            </w:r>
          </w:p>
        </w:tc>
      </w:tr>
      <w:tr>
        <w:trPr>
          <w:trHeight w:val="20" w:hRule="atLeast"/>
        </w:trPr>
        <w:tc>
          <w:tcPr>
            <w:tcW w:w="16158" w:type="dxa"/>
            <w:gridSpan w:val="15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b/>
                <w:i/>
                <w:i/>
                <w:sz w:val="26"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6"/>
                <w:szCs w:val="20"/>
              </w:rPr>
              <w:t>Муниципальные районы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b w:val="false"/>
                <w:sz w:val="26"/>
              </w:rPr>
            </w:pPr>
            <w:r>
              <w:rPr>
                <w:b w:val="false"/>
                <w:color w:val="000000"/>
                <w:spacing w:val="0"/>
                <w:kern w:val="0"/>
                <w:sz w:val="26"/>
                <w:szCs w:val="20"/>
              </w:rPr>
              <w:t>Аксайский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38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-53,7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49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-89,8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748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0"/>
              </w:rPr>
              <w:t>1 373 207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139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778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609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0"/>
              </w:rPr>
              <w:t>1 372 429</w:t>
            </w:r>
          </w:p>
        </w:tc>
      </w:tr>
      <w:tr>
        <w:trPr>
          <w:trHeight w:val="20" w:hRule="atLeast"/>
        </w:trPr>
        <w:tc>
          <w:tcPr>
            <w:tcW w:w="2404" w:type="dxa"/>
            <w:tcBorders>
              <w:bottom w:val="single" w:sz="6" w:space="0" w:color="000000"/>
            </w:tcBorders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Багаевский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-54,5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11 463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322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7 460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322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4 003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</w:tr>
      <w:tr>
        <w:trPr>
          <w:trHeight w:val="20" w:hRule="atLeast"/>
        </w:trPr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-108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Белокалитвинский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47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-20,3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47,6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5 561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9 302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5 306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8 840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255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462</w:t>
            </w:r>
          </w:p>
        </w:tc>
      </w:tr>
      <w:tr>
        <w:trPr>
          <w:trHeight w:val="347" w:hRule="atLeast"/>
        </w:trPr>
        <w:tc>
          <w:tcPr>
            <w:tcW w:w="2404" w:type="dxa"/>
            <w:tcBorders>
              <w:top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Боковский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-100,0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0"/>
              </w:rPr>
              <w:t>-100,0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75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Верхнедонской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-100,0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0"/>
              </w:rPr>
              <w:t>-100,0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305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305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Веселовский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-77,8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-40,0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195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9 511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105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9 511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Волгодонской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125,0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0"/>
              </w:rPr>
              <w:t>150,0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980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878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979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878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Дубовский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100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4 900,0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0"/>
              </w:rPr>
              <w:t>200,0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167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167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110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Егорлыкский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-33,3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-35,7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2 285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875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2 285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873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Заветинский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Зерноградский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31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-41,5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-42,9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9 730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5 136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7 662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5 121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2 068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Зимовниковский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0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3 028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3 028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Кагальницкий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-14,3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-50,0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121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277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58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274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Каменский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227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167,1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0"/>
              </w:rPr>
              <w:t>150,0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292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3 503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195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97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3 500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Кашарский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0"/>
              </w:rPr>
              <w:t>100,0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0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-108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Константиновский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17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-37,0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19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-31,6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1 012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1 345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1 009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1 298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46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Красносулинский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369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244,9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42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-14,3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12 823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14 990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406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3 336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12 417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11 652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Куйбышевский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Мартыновский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-12,5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-28,6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285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285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Матвеево-Курганский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19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-24,0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16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-25,0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733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1 085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715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149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10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Миллеровский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83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18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-14,3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446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1 430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358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1 346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84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Милютинский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23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475,0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747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267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747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131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136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Морозовский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37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164,3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0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4 106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146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57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3 960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16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Мясниковский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-80,0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678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547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670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77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470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themeFill="background1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Неклиновский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28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-6,7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-36,7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1 241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9 174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954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957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287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8 217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Обливский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124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124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Октябрьский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106,9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21,4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38 443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66 464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6 063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63 927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32 380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2 536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Орловский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75,0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0"/>
              </w:rPr>
              <w:t>200,0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426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132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426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130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Песчанокопский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-60,0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-60,0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114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107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Пролетарский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25,0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-75,0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155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155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Ремонтненский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-100,0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0"/>
              </w:rPr>
              <w:t>-100,0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110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100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Родионово-Несветайский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13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44,4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-80,0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35 845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99 993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120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126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35 725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99 867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Сальский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57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16,3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-16,7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5 711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582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123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5 129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71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Семикаракорский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29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-23,7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19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19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598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1 020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593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1 010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Советский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-100,0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kern w:val="0"/>
                <w:sz w:val="22"/>
                <w:szCs w:val="20"/>
              </w:rPr>
              <w:t>-100,0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15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Тарасовский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0"/>
              </w:rPr>
              <w:t>-25,0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449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329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449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329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Тацинский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0"/>
              </w:rPr>
              <w:t>200,0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4 660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388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127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4 660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261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Усть-Донецкий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-25,0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0"/>
              </w:rPr>
              <w:t>-16,7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3 144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1 823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3 139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1 823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Целинский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19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11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0"/>
              </w:rPr>
              <w:t>22,2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417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14 491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417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14 484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Цимлянский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11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-26,7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0"/>
              </w:rPr>
              <w:t>-55,6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228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517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228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469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48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Чертковский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-33,3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0"/>
              </w:rPr>
              <w:t>100,0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43 106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2 018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27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43 106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1 991</w:t>
            </w:r>
          </w:p>
        </w:tc>
      </w:tr>
      <w:tr>
        <w:trPr>
          <w:trHeight w:val="20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left"/>
              <w:rPr>
                <w:sz w:val="26"/>
              </w:rPr>
            </w:pPr>
            <w:r>
              <w:rPr>
                <w:color w:val="000000"/>
                <w:spacing w:val="0"/>
                <w:kern w:val="0"/>
                <w:sz w:val="26"/>
                <w:szCs w:val="20"/>
              </w:rPr>
              <w:t>Шолоховский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-16,7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11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3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0"/>
              </w:rPr>
              <w:t>-72,7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265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963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265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963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kern w:val="0"/>
                <w:sz w:val="26"/>
                <w:szCs w:val="20"/>
              </w:rPr>
              <w:t>0</w:t>
            </w:r>
          </w:p>
        </w:tc>
      </w:tr>
      <w:tr>
        <w:trPr>
          <w:trHeight w:val="522" w:hRule="atLeast"/>
        </w:trPr>
        <w:tc>
          <w:tcPr>
            <w:tcW w:w="240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pacing w:val="0"/>
                <w:kern w:val="0"/>
                <w:sz w:val="26"/>
                <w:szCs w:val="20"/>
              </w:rPr>
              <w:t>Всего по районам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</w:rPr>
              <w:t>845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</w:rPr>
              <w:t>1 327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</w:rPr>
              <w:t>57,0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</w:rPr>
              <w:t>459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</w:rPr>
              <w:t>367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</w:rPr>
              <w:t>-20,0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</w:rPr>
              <w:t>6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</w:rPr>
              <w:t>5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kern w:val="0"/>
                <w:szCs w:val="20"/>
              </w:rPr>
              <w:t>190 831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0"/>
              </w:rPr>
              <w:t>1 621 030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kern w:val="0"/>
                <w:szCs w:val="20"/>
              </w:rPr>
              <w:t>42 794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kern w:val="0"/>
                <w:szCs w:val="20"/>
              </w:rPr>
              <w:t>108 426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kern w:val="0"/>
                <w:szCs w:val="20"/>
              </w:rPr>
              <w:t>148 029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themeFill="light1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kern w:val="0"/>
                <w:szCs w:val="20"/>
              </w:rPr>
              <w:t>1 511 448</w:t>
            </w:r>
          </w:p>
        </w:tc>
      </w:tr>
    </w:tbl>
    <w:p>
      <w:pPr>
        <w:pStyle w:val="Normal"/>
        <w:ind w:hanging="0" w:left="0" w:right="-310"/>
        <w:rPr>
          <w:sz w:val="24"/>
        </w:rPr>
      </w:pPr>
      <w:r>
        <w:rPr>
          <w:sz w:val="24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orient="landscape" w:w="16838" w:h="11906"/>
      <w:pgMar w:left="284" w:right="397" w:gutter="0" w:header="0" w:top="851" w:footer="6" w:bottom="567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auto"/>
    <w:pitch w:val="variable"/>
  </w:font>
  <w:font w:name="XO Thames">
    <w:charset w:val="01"/>
    <w:family w:val="roman"/>
    <w:pitch w:val="variable"/>
  </w:font>
  <w:font w:name="XO Thames">
    <w:charset w:val="01"/>
    <w:family w:val="auto"/>
    <w:pitch w:val="variable"/>
  </w:font>
  <w:font w:name="Tahoma">
    <w:charset w:val="01"/>
    <w:family w:val="auto"/>
    <w:pitch w:val="variable"/>
  </w:font>
  <w:font w:name="Calibri">
    <w:charset w:val="01"/>
    <w:family w:val="auto"/>
    <w:pitch w:val="variable"/>
  </w:font>
  <w:font w:name="Arial">
    <w:charset w:val="01"/>
    <w:family w:val="auto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ind w:hanging="0" w:left="0"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11"/>
        <w:rPr>
          <w:rFonts w:ascii="Times New Roman" w:hAnsi="Times New Roman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оконченным предварительным расследованием уголовным делам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mc:AlternateContent>
        <mc:Choice Requires="wps">
          <w:drawing>
            <wp:anchor behindDoc="1" distT="635" distB="0" distL="0" distR="0" simplePos="0" locked="0" layoutInCell="0" allowOverlap="1" relativeHeight="6">
              <wp:simplePos x="0" y="0"/>
              <wp:positionH relativeFrom="column">
                <wp:posOffset>5085080</wp:posOffset>
              </wp:positionH>
              <wp:positionV relativeFrom="page">
                <wp:posOffset>635</wp:posOffset>
              </wp:positionV>
              <wp:extent cx="175260" cy="340360"/>
              <wp:effectExtent l="0" t="0" r="0" b="0"/>
              <wp:wrapSquare wrapText="bothSides"/>
              <wp:docPr id="1" name="Pictur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" cy="34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2" path="m0,0l-2147483645,0l-2147483645,-2147483646l0,-2147483646xe" fillcolor="white" stroked="f" o:allowincell="f" style="position:absolute;margin-left:400.4pt;margin-top:0.05pt;width:13.75pt;height:26.75pt;mso-wrap-style:none;v-text-anchor:middl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635" distL="508508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152400" cy="203200"/>
              <wp:effectExtent l="0" t="0" r="0" b="0"/>
              <wp:wrapSquare wrapText="bothSides"/>
              <wp:docPr id="2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\* ARABIC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stroked="f" o:allowincell="f" style="position:absolute;margin-left:798.3pt;margin-top:0.1pt;width:11.95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\* ARABIC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Times New Roman" w:hAnsi="Times New Roman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xl961">
    <w:name w:val="xl961"/>
    <w:link w:val="xl9611"/>
    <w:qFormat/>
    <w:rPr>
      <w:b/>
      <w:sz w:val="24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xl701">
    <w:name w:val="xl701"/>
    <w:link w:val="xl7011"/>
    <w:qFormat/>
    <w:rPr>
      <w:sz w:val="24"/>
    </w:rPr>
  </w:style>
  <w:style w:type="character" w:styleId="Style9">
    <w:name w:val="Содержимое таблицы"/>
    <w:link w:val="2"/>
    <w:qFormat/>
    <w:rPr>
      <w:sz w:val="24"/>
    </w:rPr>
  </w:style>
  <w:style w:type="character" w:styleId="Contents6">
    <w:name w:val="Contents 6"/>
    <w:link w:val="Contents62"/>
    <w:qFormat/>
    <w:rPr>
      <w:rFonts w:ascii="XO Thames" w:hAnsi="XO Thames"/>
      <w:color w:val="000000"/>
      <w:spacing w:val="0"/>
      <w:sz w:val="28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Style10">
    <w:name w:val="Указатель"/>
    <w:link w:val="12"/>
    <w:qFormat/>
    <w:rPr/>
  </w:style>
  <w:style w:type="character" w:styleId="Contents2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1">
    <w:name w:val="Содержимое таблицы1"/>
    <w:link w:val="111"/>
    <w:qFormat/>
    <w:rPr/>
  </w:style>
  <w:style w:type="character" w:styleId="Contents61">
    <w:name w:val="Contents 61"/>
    <w:qFormat/>
    <w:rPr>
      <w:rFonts w:ascii="XO Thames" w:hAnsi="XO Thames"/>
      <w:sz w:val="28"/>
    </w:rPr>
  </w:style>
  <w:style w:type="character" w:styleId="xl871">
    <w:name w:val="xl871"/>
    <w:link w:val="xl8711"/>
    <w:qFormat/>
    <w:rPr>
      <w:b/>
      <w:sz w:val="24"/>
    </w:rPr>
  </w:style>
  <w:style w:type="character" w:styleId="Contents5">
    <w:name w:val="Contents 5"/>
    <w:link w:val="Contents52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xl861">
    <w:name w:val="xl861"/>
    <w:link w:val="xl8611"/>
    <w:qFormat/>
    <w:rPr>
      <w:sz w:val="24"/>
    </w:rPr>
  </w:style>
  <w:style w:type="character" w:styleId="Footer1">
    <w:name w:val="Footer1"/>
    <w:link w:val="Footer11"/>
    <w:qFormat/>
    <w:rPr>
      <w:sz w:val="24"/>
    </w:rPr>
  </w:style>
  <w:style w:type="character" w:styleId="xl851">
    <w:name w:val="xl851"/>
    <w:link w:val="xl8511"/>
    <w:qFormat/>
    <w:rPr>
      <w:b/>
      <w:color w:val="000000"/>
      <w:sz w:val="24"/>
    </w:rPr>
  </w:style>
  <w:style w:type="character" w:styleId="xl891">
    <w:name w:val="xl891"/>
    <w:link w:val="xl8911"/>
    <w:qFormat/>
    <w:rPr>
      <w:sz w:val="24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Textbody">
    <w:name w:val="Text body"/>
    <w:qFormat/>
    <w:rPr/>
  </w:style>
  <w:style w:type="character" w:styleId="xl921">
    <w:name w:val="xl921"/>
    <w:link w:val="xl9211"/>
    <w:qFormat/>
    <w:rPr>
      <w:b/>
      <w:sz w:val="24"/>
    </w:rPr>
  </w:style>
  <w:style w:type="character" w:styleId="HeaderandFooter1">
    <w:name w:val="Header and Footer1"/>
    <w:link w:val="HeaderandFooter11"/>
    <w:qFormat/>
    <w:rPr>
      <w:rFonts w:ascii="XO Thames" w:hAnsi="XO Thames"/>
      <w:color w:val="000000"/>
      <w:spacing w:val="0"/>
      <w:sz w:val="20"/>
    </w:rPr>
  </w:style>
  <w:style w:type="character" w:styleId="xl941">
    <w:name w:val="xl941"/>
    <w:link w:val="xl9411"/>
    <w:qFormat/>
    <w:rPr>
      <w:b/>
      <w:sz w:val="24"/>
    </w:rPr>
  </w:style>
  <w:style w:type="character" w:styleId="Style11">
    <w:name w:val="Символ концевой сноски"/>
    <w:link w:val="13"/>
    <w:qFormat/>
    <w:rPr>
      <w:vertAlign w:val="superscript"/>
    </w:rPr>
  </w:style>
  <w:style w:type="character" w:styleId="xl741">
    <w:name w:val="xl741"/>
    <w:link w:val="xl7411"/>
    <w:qFormat/>
    <w:rPr>
      <w:sz w:val="24"/>
    </w:rPr>
  </w:style>
  <w:style w:type="character" w:styleId="ListParagraph1">
    <w:name w:val="List Paragraph1"/>
    <w:link w:val="ListParagraph11"/>
    <w:qFormat/>
    <w:rPr/>
  </w:style>
  <w:style w:type="character" w:styleId="xl951">
    <w:name w:val="xl951"/>
    <w:link w:val="xl9511"/>
    <w:qFormat/>
    <w:rPr>
      <w:b/>
      <w:sz w:val="24"/>
    </w:rPr>
  </w:style>
  <w:style w:type="character" w:styleId="Heading11">
    <w:name w:val="Heading 11"/>
    <w:link w:val="Heading111"/>
    <w:qFormat/>
    <w:rPr>
      <w:rFonts w:ascii="XO Thames" w:hAnsi="XO Thames"/>
      <w:b/>
      <w:sz w:val="32"/>
    </w:rPr>
  </w:style>
  <w:style w:type="character" w:styleId="xl781">
    <w:name w:val="xl781"/>
    <w:link w:val="xl7811"/>
    <w:qFormat/>
    <w:rPr>
      <w:sz w:val="24"/>
    </w:rPr>
  </w:style>
  <w:style w:type="character" w:styleId="xl771">
    <w:name w:val="xl771"/>
    <w:link w:val="xl7711"/>
    <w:qFormat/>
    <w:rPr>
      <w:sz w:val="24"/>
    </w:rPr>
  </w:style>
  <w:style w:type="character" w:styleId="Style12">
    <w:name w:val="Содержимое врезки"/>
    <w:link w:val="15"/>
    <w:qFormat/>
    <w:rPr/>
  </w:style>
  <w:style w:type="character" w:styleId="VisitedInternetLink">
    <w:name w:val="Visited Internet Link"/>
    <w:basedOn w:val="DefaultParagraphFont1"/>
    <w:link w:val="VisitedInternetLink1"/>
    <w:qFormat/>
    <w:rPr>
      <w:color w:val="800080"/>
      <w:u w:val="single"/>
    </w:rPr>
  </w:style>
  <w:style w:type="character" w:styleId="xl971">
    <w:name w:val="xl971"/>
    <w:link w:val="xl9711"/>
    <w:qFormat/>
    <w:rPr>
      <w:b/>
      <w:sz w:val="24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Style13">
    <w:name w:val="Символ сноски"/>
    <w:link w:val="14"/>
    <w:qFormat/>
    <w:rPr>
      <w:vertAlign w:val="superscript"/>
    </w:rPr>
  </w:style>
  <w:style w:type="character" w:styleId="Contents3">
    <w:name w:val="Contents 3"/>
    <w:link w:val="Contents32"/>
    <w:qFormat/>
    <w:rPr>
      <w:rFonts w:ascii="XO Thames" w:hAnsi="XO Thames"/>
      <w:color w:val="000000"/>
      <w:spacing w:val="0"/>
      <w:sz w:val="28"/>
    </w:rPr>
  </w:style>
  <w:style w:type="character" w:styleId="xl811">
    <w:name w:val="xl811"/>
    <w:link w:val="xl8111"/>
    <w:qFormat/>
    <w:rPr>
      <w:i/>
      <w:sz w:val="24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xl1001">
    <w:name w:val="xl1001"/>
    <w:link w:val="xl10011"/>
    <w:qFormat/>
    <w:rPr>
      <w:sz w:val="24"/>
    </w:rPr>
  </w:style>
  <w:style w:type="character" w:styleId="xl841">
    <w:name w:val="xl841"/>
    <w:link w:val="xl8411"/>
    <w:qFormat/>
    <w:rPr>
      <w:color w:val="000000"/>
      <w:sz w:val="24"/>
    </w:rPr>
  </w:style>
  <w:style w:type="character" w:styleId="xl1021">
    <w:name w:val="xl1021"/>
    <w:link w:val="xl10211"/>
    <w:qFormat/>
    <w:rPr>
      <w:color w:val="000000"/>
      <w:sz w:val="24"/>
    </w:rPr>
  </w:style>
  <w:style w:type="character" w:styleId="Contents4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xl881">
    <w:name w:val="xl881"/>
    <w:link w:val="xl8811"/>
    <w:qFormat/>
    <w:rPr>
      <w:color w:val="000000"/>
      <w:sz w:val="24"/>
    </w:rPr>
  </w:style>
  <w:style w:type="character" w:styleId="xl711">
    <w:name w:val="xl711"/>
    <w:link w:val="xl7111"/>
    <w:qFormat/>
    <w:rPr>
      <w:sz w:val="24"/>
    </w:rPr>
  </w:style>
  <w:style w:type="character" w:styleId="Contents31">
    <w:name w:val="Contents 31"/>
    <w:qFormat/>
    <w:rPr>
      <w:rFonts w:ascii="XO Thames" w:hAnsi="XO Thames"/>
      <w:sz w:val="28"/>
    </w:rPr>
  </w:style>
  <w:style w:type="character" w:styleId="xl1011">
    <w:name w:val="xl1011"/>
    <w:link w:val="xl10111"/>
    <w:qFormat/>
    <w:rPr>
      <w:sz w:val="24"/>
    </w:rPr>
  </w:style>
  <w:style w:type="character" w:styleId="Header1">
    <w:name w:val="Header1"/>
    <w:qFormat/>
    <w:rPr/>
  </w:style>
  <w:style w:type="character" w:styleId="FootnoteReference">
    <w:name w:val="footnote reference"/>
    <w:rPr>
      <w:vertAlign w:val="superscript"/>
    </w:rPr>
  </w:style>
  <w:style w:type="character" w:styleId="xl681">
    <w:name w:val="xl681"/>
    <w:link w:val="xl6811"/>
    <w:qFormat/>
    <w:rPr>
      <w:sz w:val="24"/>
    </w:rPr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Heading51">
    <w:name w:val="Heading 51"/>
    <w:link w:val="Heading511"/>
    <w:qFormat/>
    <w:rPr>
      <w:rFonts w:ascii="XO Thames" w:hAnsi="XO Thames"/>
      <w:b/>
      <w:sz w:val="22"/>
    </w:rPr>
  </w:style>
  <w:style w:type="character" w:styleId="Contents9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styleId="xl721">
    <w:name w:val="xl721"/>
    <w:link w:val="xl7211"/>
    <w:qFormat/>
    <w:rPr>
      <w:sz w:val="24"/>
    </w:rPr>
  </w:style>
  <w:style w:type="character" w:styleId="List1">
    <w:name w:val="List1"/>
    <w:basedOn w:val="Textbody"/>
    <w:qFormat/>
    <w:rPr/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BalloonText1">
    <w:name w:val="Balloon Text1"/>
    <w:link w:val="BalloonText11"/>
    <w:qFormat/>
    <w:rPr>
      <w:rFonts w:ascii="Tahoma" w:hAnsi="Tahoma"/>
      <w:sz w:val="16"/>
    </w:rPr>
  </w:style>
  <w:style w:type="character" w:styleId="xl1041">
    <w:name w:val="xl1041"/>
    <w:link w:val="xl10411"/>
    <w:qFormat/>
    <w:rPr>
      <w:sz w:val="24"/>
    </w:rPr>
  </w:style>
  <w:style w:type="character" w:styleId="xl991">
    <w:name w:val="xl991"/>
    <w:link w:val="xl9911"/>
    <w:qFormat/>
    <w:rPr>
      <w:sz w:val="24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Hyperlink">
    <w:name w:val="Hyperlink"/>
    <w:basedOn w:val="DefaultParagraphFont1"/>
    <w:rPr>
      <w:color w:val="0000FF"/>
      <w:u w:val="single"/>
    </w:rPr>
  </w:style>
  <w:style w:type="character" w:styleId="Footnote">
    <w:name w:val="Footnote"/>
    <w:link w:val="Footnote2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nt51">
    <w:name w:val="font51"/>
    <w:link w:val="font511"/>
    <w:qFormat/>
    <w:rPr>
      <w:color w:val="000000"/>
    </w:rPr>
  </w:style>
  <w:style w:type="character" w:styleId="Contents8">
    <w:name w:val="Contents 8"/>
    <w:link w:val="Contents82"/>
    <w:qFormat/>
    <w:rPr>
      <w:rFonts w:ascii="XO Thames" w:hAnsi="XO Thames"/>
      <w:color w:val="000000"/>
      <w:spacing w:val="0"/>
      <w:sz w:val="28"/>
    </w:rPr>
  </w:style>
  <w:style w:type="character" w:styleId="HeaderandFooter">
    <w:name w:val="Header and Footer"/>
    <w:link w:val="HeaderandFooter2"/>
    <w:qFormat/>
    <w:rPr>
      <w:rFonts w:ascii="XO Thames" w:hAnsi="XO Thames"/>
      <w:sz w:val="20"/>
    </w:rPr>
  </w:style>
  <w:style w:type="character" w:styleId="xl751">
    <w:name w:val="xl751"/>
    <w:link w:val="xl7511"/>
    <w:qFormat/>
    <w:rPr>
      <w:sz w:val="24"/>
    </w:rPr>
  </w:style>
  <w:style w:type="character" w:styleId="Contents7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xl931">
    <w:name w:val="xl931"/>
    <w:link w:val="xl9311"/>
    <w:qFormat/>
    <w:rPr>
      <w:sz w:val="24"/>
    </w:rPr>
  </w:style>
  <w:style w:type="character" w:styleId="xl821">
    <w:name w:val="xl821"/>
    <w:link w:val="xl8211"/>
    <w:qFormat/>
    <w:rPr>
      <w:color w:val="000000"/>
      <w:sz w:val="24"/>
    </w:rPr>
  </w:style>
  <w:style w:type="character" w:styleId="Contents91">
    <w:name w:val="Contents 91"/>
    <w:qFormat/>
    <w:rPr>
      <w:rFonts w:ascii="XO Thames" w:hAnsi="XO Thames"/>
      <w:sz w:val="28"/>
    </w:rPr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Header11">
    <w:name w:val="Header11"/>
    <w:link w:val="Header12"/>
    <w:qFormat/>
    <w:rPr/>
  </w:style>
  <w:style w:type="character" w:styleId="xl1051">
    <w:name w:val="xl1051"/>
    <w:link w:val="xl10511"/>
    <w:qFormat/>
    <w:rPr>
      <w:color w:val="000000"/>
    </w:rPr>
  </w:style>
  <w:style w:type="character" w:styleId="31">
    <w:name w:val="Без интервала31"/>
    <w:link w:val="3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81">
    <w:name w:val="Contents 81"/>
    <w:qFormat/>
    <w:rPr>
      <w:rFonts w:ascii="XO Thames" w:hAnsi="XO Thames"/>
      <w:sz w:val="28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character" w:styleId="PageNumber1">
    <w:name w:val="Page Number1"/>
    <w:basedOn w:val="DefaultParagraphFont1"/>
    <w:link w:val="PageNumber11"/>
    <w:qFormat/>
    <w:rPr/>
  </w:style>
  <w:style w:type="character" w:styleId="xl731">
    <w:name w:val="xl731"/>
    <w:link w:val="xl7311"/>
    <w:qFormat/>
    <w:rPr>
      <w:sz w:val="24"/>
    </w:rPr>
  </w:style>
  <w:style w:type="character" w:styleId="Caption1">
    <w:name w:val="Caption1"/>
    <w:qFormat/>
    <w:rPr>
      <w:i/>
      <w:sz w:val="24"/>
    </w:rPr>
  </w:style>
  <w:style w:type="character" w:styleId="xl1031">
    <w:name w:val="xl1031"/>
    <w:link w:val="xl10311"/>
    <w:qFormat/>
    <w:rPr>
      <w:color w:val="000000"/>
      <w:sz w:val="24"/>
    </w:rPr>
  </w:style>
  <w:style w:type="character" w:styleId="xl831">
    <w:name w:val="xl831"/>
    <w:link w:val="xl8311"/>
    <w:qFormat/>
    <w:rPr>
      <w:color w:val="000000"/>
      <w:sz w:val="24"/>
    </w:rPr>
  </w:style>
  <w:style w:type="character" w:styleId="xl691">
    <w:name w:val="xl691"/>
    <w:link w:val="xl6911"/>
    <w:qFormat/>
    <w:rPr>
      <w:color w:val="000000"/>
      <w:sz w:val="24"/>
    </w:rPr>
  </w:style>
  <w:style w:type="character" w:styleId="xl791">
    <w:name w:val="xl791"/>
    <w:link w:val="xl7911"/>
    <w:qFormat/>
    <w:rPr>
      <w:sz w:val="24"/>
    </w:rPr>
  </w:style>
  <w:style w:type="character" w:styleId="DefaultParagraphFont1">
    <w:name w:val="Default Paragraph Font1"/>
    <w:link w:val="DefaultParagraphFont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51">
    <w:name w:val="Contents 51"/>
    <w:qFormat/>
    <w:rPr>
      <w:rFonts w:ascii="XO Thames" w:hAnsi="XO Thames"/>
      <w:sz w:val="28"/>
    </w:rPr>
  </w:style>
  <w:style w:type="character" w:styleId="xl911">
    <w:name w:val="xl911"/>
    <w:link w:val="xl9111"/>
    <w:qFormat/>
    <w:rPr>
      <w:sz w:val="24"/>
    </w:rPr>
  </w:style>
  <w:style w:type="character" w:styleId="Style14">
    <w:name w:val="Заголовок"/>
    <w:link w:val="11"/>
    <w:qFormat/>
    <w:rPr>
      <w:rFonts w:ascii="Arial" w:hAnsi="Arial"/>
      <w:sz w:val="28"/>
    </w:rPr>
  </w:style>
  <w:style w:type="character" w:styleId="Internetlink">
    <w:name w:val="Internet link"/>
    <w:basedOn w:val="DefaultParagraphFont1"/>
    <w:link w:val="Internetlink2"/>
    <w:qFormat/>
    <w:rPr>
      <w:color w:val="0000FF"/>
      <w:u w:val="single"/>
    </w:rPr>
  </w:style>
  <w:style w:type="character" w:styleId="xl761">
    <w:name w:val="xl761"/>
    <w:link w:val="xl7611"/>
    <w:qFormat/>
    <w:rPr>
      <w:color w:val="000000"/>
      <w:sz w:val="24"/>
    </w:rPr>
  </w:style>
  <w:style w:type="character" w:styleId="font61">
    <w:name w:val="font61"/>
    <w:link w:val="font611"/>
    <w:qFormat/>
    <w:rPr>
      <w:b/>
      <w:color w:val="000000"/>
    </w:rPr>
  </w:style>
  <w:style w:type="character" w:styleId="xl901">
    <w:name w:val="xl901"/>
    <w:link w:val="xl9011"/>
    <w:qFormat/>
    <w:rPr>
      <w:color w:val="000000"/>
      <w:sz w:val="24"/>
    </w:rPr>
  </w:style>
  <w:style w:type="character" w:styleId="xl981">
    <w:name w:val="xl981"/>
    <w:link w:val="xl9811"/>
    <w:qFormat/>
    <w:rPr>
      <w:i/>
      <w:sz w:val="24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Footer2">
    <w:name w:val="Footer2"/>
    <w:qFormat/>
    <w:rPr>
      <w:sz w:val="24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12pt1">
    <w:name w:val="Основной текст + 12 pt1"/>
    <w:basedOn w:val="DefaultParagraphFont1"/>
    <w:link w:val="12pt11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4"/>
      <w:u w:val="none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EndnoteReference">
    <w:name w:val="endnote reference"/>
    <w:rPr>
      <w:vertAlign w:val="superscript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Contents1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PageNumber">
    <w:name w:val="page number"/>
    <w:basedOn w:val="DefaultParagraphFont1"/>
    <w:rPr/>
  </w:style>
  <w:style w:type="character" w:styleId="xl801">
    <w:name w:val="xl801"/>
    <w:link w:val="xl8011"/>
    <w:qFormat/>
    <w:rPr>
      <w:color w:val="000000"/>
      <w:sz w:val="24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next w:val="Normal"/>
    <w:pPr>
      <w:spacing w:lineRule="auto" w:line="276" w:before="0" w:after="140"/>
    </w:pPr>
    <w:rPr/>
  </w:style>
  <w:style w:type="paragraph" w:styleId="List">
    <w:name w:val="List"/>
    <w:basedOn w:val="BodyText"/>
    <w:next w:val="BodyText"/>
    <w:pPr/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i/>
      <w:sz w:val="24"/>
    </w:rPr>
  </w:style>
  <w:style w:type="paragraph" w:styleId="12">
    <w:name w:val="Указатель1"/>
    <w:basedOn w:val="Normal"/>
    <w:qFormat/>
    <w:pPr>
      <w:suppressLineNumbers/>
    </w:pPr>
    <w:rPr>
      <w:rFonts w:cs="Noto Sans"/>
    </w:rPr>
  </w:style>
  <w:style w:type="paragraph" w:styleId="xl9611">
    <w:name w:val="xl9611"/>
    <w:basedOn w:val="Normal"/>
    <w:next w:val="Normal"/>
    <w:link w:val="xl961"/>
    <w:qFormat/>
    <w:pPr>
      <w:spacing w:before="0" w:after="0"/>
      <w:jc w:val="left"/>
    </w:pPr>
    <w:rPr>
      <w:b/>
      <w:sz w:val="24"/>
    </w:rPr>
  </w:style>
  <w:style w:type="paragraph" w:styleId="TOC2">
    <w:name w:val="toc 2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xl7011">
    <w:name w:val="xl7011"/>
    <w:basedOn w:val="Normal"/>
    <w:next w:val="Normal"/>
    <w:link w:val="xl701"/>
    <w:qFormat/>
    <w:pPr>
      <w:spacing w:before="0" w:after="0"/>
      <w:jc w:val="left"/>
    </w:pPr>
    <w:rPr>
      <w:sz w:val="24"/>
    </w:rPr>
  </w:style>
  <w:style w:type="paragraph" w:styleId="user">
    <w:name w:val="Содержимое таблицы (user)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62">
    <w:name w:val="Contents 62"/>
    <w:next w:val="Normal"/>
    <w:link w:val="Contents6"/>
    <w:qFormat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user1">
    <w:name w:val="Указатель (user)"/>
    <w:basedOn w:val="Normal"/>
    <w:next w:val="Normal"/>
    <w:qFormat/>
    <w:pPr/>
    <w:rPr/>
  </w:style>
  <w:style w:type="paragraph" w:styleId="Contents22">
    <w:name w:val="Contents 22"/>
    <w:next w:val="Normal"/>
    <w:link w:val="Contents21"/>
    <w:qFormat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">
    <w:name w:val="Содержимое таблицы11"/>
    <w:basedOn w:val="Normal"/>
    <w:next w:val="Normal"/>
    <w:link w:val="1"/>
    <w:qFormat/>
    <w:pPr/>
    <w:rPr/>
  </w:style>
  <w:style w:type="paragraph" w:styleId="TOC6">
    <w:name w:val="toc 6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8711">
    <w:name w:val="xl8711"/>
    <w:basedOn w:val="Normal"/>
    <w:next w:val="Normal"/>
    <w:link w:val="xl871"/>
    <w:qFormat/>
    <w:pPr>
      <w:spacing w:before="0" w:after="0"/>
      <w:jc w:val="center"/>
    </w:pPr>
    <w:rPr>
      <w:b/>
      <w:sz w:val="24"/>
    </w:rPr>
  </w:style>
  <w:style w:type="paragraph" w:styleId="Contents52">
    <w:name w:val="Contents 52"/>
    <w:next w:val="Normal"/>
    <w:link w:val="Contents5"/>
    <w:qFormat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8611">
    <w:name w:val="xl8611"/>
    <w:basedOn w:val="Normal"/>
    <w:next w:val="Normal"/>
    <w:link w:val="xl861"/>
    <w:qFormat/>
    <w:pPr>
      <w:spacing w:before="0" w:after="0"/>
      <w:jc w:val="center"/>
    </w:pPr>
    <w:rPr>
      <w:sz w:val="24"/>
    </w:rPr>
  </w:style>
  <w:style w:type="paragraph" w:styleId="Footer11">
    <w:name w:val="Footer11"/>
    <w:link w:val="Foote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xl8511">
    <w:name w:val="xl8511"/>
    <w:basedOn w:val="Normal"/>
    <w:next w:val="Normal"/>
    <w:link w:val="xl851"/>
    <w:qFormat/>
    <w:pPr>
      <w:spacing w:before="0" w:after="0"/>
      <w:jc w:val="center"/>
    </w:pPr>
    <w:rPr>
      <w:b/>
      <w:color w:val="000000"/>
      <w:sz w:val="24"/>
    </w:rPr>
  </w:style>
  <w:style w:type="paragraph" w:styleId="xl8911">
    <w:name w:val="xl8911"/>
    <w:basedOn w:val="Normal"/>
    <w:next w:val="Normal"/>
    <w:link w:val="xl891"/>
    <w:qFormat/>
    <w:pPr>
      <w:spacing w:before="0" w:after="0"/>
      <w:jc w:val="center"/>
    </w:pPr>
    <w:rPr>
      <w:sz w:val="24"/>
    </w:rPr>
  </w:style>
  <w:style w:type="paragraph" w:styleId="2">
    <w:name w:val="Содержимое таблицы2"/>
    <w:basedOn w:val="Normal"/>
    <w:next w:val="Normal"/>
    <w:link w:val="Style9"/>
    <w:qFormat/>
    <w:pPr>
      <w:widowControl w:val="false"/>
      <w:jc w:val="left"/>
    </w:pPr>
    <w:rPr>
      <w:sz w:val="24"/>
    </w:rPr>
  </w:style>
  <w:style w:type="paragraph" w:styleId="Endnote2">
    <w:name w:val="Endnote2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xl9211">
    <w:name w:val="xl9211"/>
    <w:basedOn w:val="Normal"/>
    <w:next w:val="Normal"/>
    <w:link w:val="xl921"/>
    <w:qFormat/>
    <w:pPr>
      <w:spacing w:before="0" w:after="0"/>
      <w:jc w:val="left"/>
    </w:pPr>
    <w:rPr>
      <w:b/>
      <w:sz w:val="24"/>
    </w:rPr>
  </w:style>
  <w:style w:type="paragraph" w:styleId="HeaderandFooter11">
    <w:name w:val="Header and Footer11"/>
    <w:link w:val="HeaderandFooter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xl9411">
    <w:name w:val="xl9411"/>
    <w:basedOn w:val="Normal"/>
    <w:next w:val="Normal"/>
    <w:link w:val="xl941"/>
    <w:qFormat/>
    <w:pPr>
      <w:spacing w:before="0" w:after="0"/>
      <w:jc w:val="left"/>
    </w:pPr>
    <w:rPr>
      <w:b/>
      <w:sz w:val="24"/>
    </w:rPr>
  </w:style>
  <w:style w:type="paragraph" w:styleId="13">
    <w:name w:val="Символ концевой сноски1"/>
    <w:link w:val="Styl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7411">
    <w:name w:val="xl7411"/>
    <w:basedOn w:val="Normal"/>
    <w:next w:val="Normal"/>
    <w:link w:val="xl741"/>
    <w:qFormat/>
    <w:pPr>
      <w:spacing w:before="0" w:after="0"/>
      <w:jc w:val="left"/>
    </w:pPr>
    <w:rPr>
      <w:sz w:val="24"/>
    </w:rPr>
  </w:style>
  <w:style w:type="paragraph" w:styleId="ListParagraph11">
    <w:name w:val="List Paragraph11"/>
    <w:basedOn w:val="Normal"/>
    <w:next w:val="Normal"/>
    <w:link w:val="ListParagraph1"/>
    <w:qFormat/>
    <w:pPr>
      <w:spacing w:before="0" w:after="0"/>
      <w:ind w:hanging="0" w:left="720"/>
      <w:contextualSpacing/>
    </w:pPr>
    <w:rPr/>
  </w:style>
  <w:style w:type="paragraph" w:styleId="xl9511">
    <w:name w:val="xl9511"/>
    <w:basedOn w:val="Normal"/>
    <w:next w:val="Normal"/>
    <w:link w:val="xl951"/>
    <w:qFormat/>
    <w:pPr>
      <w:spacing w:before="0" w:after="0"/>
      <w:jc w:val="left"/>
    </w:pPr>
    <w:rPr>
      <w:b/>
      <w:sz w:val="24"/>
    </w:rPr>
  </w:style>
  <w:style w:type="paragraph" w:styleId="Heading111">
    <w:name w:val="Heading 111"/>
    <w:link w:val="Heading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xl7811">
    <w:name w:val="xl7811"/>
    <w:basedOn w:val="Normal"/>
    <w:next w:val="Normal"/>
    <w:link w:val="xl781"/>
    <w:qFormat/>
    <w:pPr>
      <w:spacing w:before="0" w:after="0"/>
      <w:jc w:val="center"/>
    </w:pPr>
    <w:rPr>
      <w:sz w:val="24"/>
    </w:rPr>
  </w:style>
  <w:style w:type="paragraph" w:styleId="xl7711">
    <w:name w:val="xl7711"/>
    <w:basedOn w:val="Normal"/>
    <w:next w:val="Normal"/>
    <w:link w:val="xl771"/>
    <w:qFormat/>
    <w:pPr>
      <w:spacing w:before="0" w:after="0"/>
      <w:jc w:val="left"/>
    </w:pPr>
    <w:rPr>
      <w:sz w:val="24"/>
    </w:rPr>
  </w:style>
  <w:style w:type="paragraph" w:styleId="user2">
    <w:name w:val="Содержимое врезки (user)"/>
    <w:basedOn w:val="Normal"/>
    <w:next w:val="Normal"/>
    <w:qFormat/>
    <w:pPr/>
    <w:rPr/>
  </w:style>
  <w:style w:type="paragraph" w:styleId="VisitedInternetLink1">
    <w:name w:val="Visited Internet Link1"/>
    <w:basedOn w:val="DefaultParagraphFont11"/>
    <w:next w:val="DefaultParagraphFont11"/>
    <w:link w:val="VisitedInternetLink"/>
    <w:qFormat/>
    <w:pPr/>
    <w:rPr>
      <w:color w:val="800080"/>
      <w:u w:val="single"/>
    </w:rPr>
  </w:style>
  <w:style w:type="paragraph" w:styleId="xl9711">
    <w:name w:val="xl9711"/>
    <w:basedOn w:val="Normal"/>
    <w:next w:val="Normal"/>
    <w:link w:val="xl971"/>
    <w:qFormat/>
    <w:pPr>
      <w:spacing w:before="0" w:after="0"/>
      <w:jc w:val="left"/>
    </w:pPr>
    <w:rPr>
      <w:b/>
      <w:sz w:val="24"/>
    </w:rPr>
  </w:style>
  <w:style w:type="paragraph" w:styleId="Footnote11">
    <w:name w:val="Footnote11"/>
    <w:link w:val="Foot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4">
    <w:name w:val="Символ сноски1"/>
    <w:link w:val="Style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2">
    <w:name w:val="Contents 32"/>
    <w:next w:val="Normal"/>
    <w:link w:val="Contents3"/>
    <w:qFormat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8111">
    <w:name w:val="xl8111"/>
    <w:basedOn w:val="Normal"/>
    <w:next w:val="Normal"/>
    <w:link w:val="xl811"/>
    <w:qFormat/>
    <w:pPr>
      <w:spacing w:before="0" w:after="0"/>
      <w:jc w:val="left"/>
    </w:pPr>
    <w:rPr>
      <w:i/>
      <w:sz w:val="24"/>
    </w:rPr>
  </w:style>
  <w:style w:type="paragraph" w:styleId="Endnote11">
    <w:name w:val="Endnote11"/>
    <w:link w:val="End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xl10011">
    <w:name w:val="xl10011"/>
    <w:basedOn w:val="Normal"/>
    <w:next w:val="Normal"/>
    <w:link w:val="xl1001"/>
    <w:qFormat/>
    <w:pPr>
      <w:spacing w:before="0" w:after="0"/>
      <w:jc w:val="left"/>
    </w:pPr>
    <w:rPr>
      <w:sz w:val="24"/>
    </w:rPr>
  </w:style>
  <w:style w:type="paragraph" w:styleId="xl8411">
    <w:name w:val="xl8411"/>
    <w:basedOn w:val="Normal"/>
    <w:next w:val="Normal"/>
    <w:link w:val="xl841"/>
    <w:qFormat/>
    <w:pPr>
      <w:spacing w:before="0" w:after="0"/>
      <w:jc w:val="center"/>
    </w:pPr>
    <w:rPr>
      <w:color w:val="000000"/>
      <w:sz w:val="24"/>
    </w:rPr>
  </w:style>
  <w:style w:type="paragraph" w:styleId="xl10211">
    <w:name w:val="xl10211"/>
    <w:basedOn w:val="Normal"/>
    <w:next w:val="Normal"/>
    <w:link w:val="xl1021"/>
    <w:qFormat/>
    <w:pPr>
      <w:spacing w:before="0" w:after="0"/>
      <w:jc w:val="center"/>
    </w:pPr>
    <w:rPr>
      <w:color w:val="000000"/>
      <w:sz w:val="24"/>
    </w:rPr>
  </w:style>
  <w:style w:type="paragraph" w:styleId="Contents42">
    <w:name w:val="Contents 42"/>
    <w:next w:val="Normal"/>
    <w:link w:val="Contents41"/>
    <w:qFormat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8811">
    <w:name w:val="xl8811"/>
    <w:basedOn w:val="Normal"/>
    <w:next w:val="Normal"/>
    <w:link w:val="xl881"/>
    <w:qFormat/>
    <w:pPr>
      <w:spacing w:before="0" w:after="0"/>
      <w:jc w:val="center"/>
    </w:pPr>
    <w:rPr>
      <w:color w:val="000000"/>
      <w:sz w:val="24"/>
    </w:rPr>
  </w:style>
  <w:style w:type="paragraph" w:styleId="xl7111">
    <w:name w:val="xl7111"/>
    <w:basedOn w:val="Normal"/>
    <w:next w:val="Normal"/>
    <w:link w:val="xl711"/>
    <w:qFormat/>
    <w:pPr>
      <w:spacing w:before="0" w:after="0"/>
      <w:jc w:val="left"/>
    </w:pPr>
    <w:rPr>
      <w:sz w:val="24"/>
    </w:rPr>
  </w:style>
  <w:style w:type="paragraph" w:styleId="TOC3">
    <w:name w:val="toc 3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10111">
    <w:name w:val="xl10111"/>
    <w:basedOn w:val="Normal"/>
    <w:next w:val="Normal"/>
    <w:link w:val="xl1011"/>
    <w:qFormat/>
    <w:pPr>
      <w:spacing w:before="0" w:after="0"/>
      <w:jc w:val="left"/>
    </w:pPr>
    <w:rPr>
      <w:sz w:val="24"/>
    </w:rPr>
  </w:style>
  <w:style w:type="paragraph" w:styleId="HeaderandFooter2">
    <w:name w:val="Header and Footer2"/>
    <w:link w:val="HeaderandFooter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">
    <w:name w:val="header"/>
    <w:basedOn w:val="Normal"/>
    <w:next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Symbol">
    <w:name w:val="Footnote Symbol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xl6811">
    <w:name w:val="xl6811"/>
    <w:basedOn w:val="Normal"/>
    <w:next w:val="Normal"/>
    <w:link w:val="xl681"/>
    <w:qFormat/>
    <w:pPr>
      <w:spacing w:before="0" w:after="0"/>
      <w:jc w:val="left"/>
    </w:pPr>
    <w:rPr>
      <w:sz w:val="24"/>
    </w:rPr>
  </w:style>
  <w:style w:type="paragraph" w:styleId="Heading312">
    <w:name w:val="Heading 312"/>
    <w:link w:val="Heading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511">
    <w:name w:val="Heading 511"/>
    <w:link w:val="Heading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92">
    <w:name w:val="Contents 92"/>
    <w:next w:val="Normal"/>
    <w:link w:val="Contents9"/>
    <w:qFormat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7211">
    <w:name w:val="xl7211"/>
    <w:basedOn w:val="Normal"/>
    <w:next w:val="Normal"/>
    <w:link w:val="xl721"/>
    <w:qFormat/>
    <w:pPr>
      <w:spacing w:before="0" w:after="0"/>
      <w:jc w:val="left"/>
    </w:pPr>
    <w:rPr>
      <w:sz w:val="24"/>
    </w:rPr>
  </w:style>
  <w:style w:type="paragraph" w:styleId="BalloonText11">
    <w:name w:val="Balloon Text11"/>
    <w:basedOn w:val="Normal"/>
    <w:next w:val="Normal"/>
    <w:link w:val="BalloonText1"/>
    <w:qFormat/>
    <w:pPr/>
    <w:rPr>
      <w:rFonts w:ascii="Tahoma" w:hAnsi="Tahoma"/>
      <w:sz w:val="16"/>
    </w:rPr>
  </w:style>
  <w:style w:type="paragraph" w:styleId="xl10411">
    <w:name w:val="xl10411"/>
    <w:basedOn w:val="Normal"/>
    <w:next w:val="Normal"/>
    <w:link w:val="xl1041"/>
    <w:qFormat/>
    <w:pPr>
      <w:spacing w:before="0" w:after="0"/>
      <w:jc w:val="center"/>
    </w:pPr>
    <w:rPr>
      <w:sz w:val="24"/>
    </w:rPr>
  </w:style>
  <w:style w:type="paragraph" w:styleId="xl9911">
    <w:name w:val="xl9911"/>
    <w:basedOn w:val="Normal"/>
    <w:next w:val="Normal"/>
    <w:link w:val="xl991"/>
    <w:qFormat/>
    <w:pPr>
      <w:spacing w:before="0" w:after="0"/>
      <w:jc w:val="left"/>
    </w:pPr>
    <w:rPr>
      <w:sz w:val="24"/>
    </w:rPr>
  </w:style>
  <w:style w:type="paragraph" w:styleId="Title11">
    <w:name w:val="Title11"/>
    <w:link w:val="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Internetlink1">
    <w:name w:val="Internet link1"/>
    <w:basedOn w:val="DefaultParagraphFont11"/>
    <w:next w:val="DefaultParagraphFont11"/>
    <w:qFormat/>
    <w:pPr/>
    <w:rPr>
      <w:color w:val="0000FF"/>
      <w:u w:val="single"/>
    </w:rPr>
  </w:style>
  <w:style w:type="paragraph" w:styleId="Footnote2">
    <w:name w:val="Footnote2"/>
    <w:basedOn w:val="Normal"/>
    <w:next w:val="Normal"/>
    <w:link w:val="Footnote"/>
    <w:qFormat/>
    <w:pPr/>
    <w:rPr/>
  </w:style>
  <w:style w:type="paragraph" w:styleId="TOC1">
    <w:name w:val="toc 1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nt511">
    <w:name w:val="font511"/>
    <w:basedOn w:val="Normal"/>
    <w:next w:val="Normal"/>
    <w:link w:val="font51"/>
    <w:qFormat/>
    <w:pPr>
      <w:spacing w:before="0" w:after="0"/>
      <w:jc w:val="left"/>
    </w:pPr>
    <w:rPr>
      <w:color w:val="000000"/>
    </w:rPr>
  </w:style>
  <w:style w:type="paragraph" w:styleId="Contents82">
    <w:name w:val="Contents 82"/>
    <w:next w:val="Normal"/>
    <w:link w:val="Contents8"/>
    <w:qFormat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7511">
    <w:name w:val="xl7511"/>
    <w:basedOn w:val="Normal"/>
    <w:next w:val="Normal"/>
    <w:link w:val="xl751"/>
    <w:qFormat/>
    <w:pPr>
      <w:spacing w:before="0" w:after="0"/>
      <w:jc w:val="left"/>
    </w:pPr>
    <w:rPr>
      <w:sz w:val="24"/>
    </w:rPr>
  </w:style>
  <w:style w:type="paragraph" w:styleId="Contents72">
    <w:name w:val="Contents 72"/>
    <w:next w:val="Normal"/>
    <w:link w:val="Contents71"/>
    <w:qFormat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9311">
    <w:name w:val="xl9311"/>
    <w:basedOn w:val="Normal"/>
    <w:next w:val="Normal"/>
    <w:link w:val="xl931"/>
    <w:qFormat/>
    <w:pPr>
      <w:spacing w:before="0" w:after="0"/>
      <w:jc w:val="left"/>
    </w:pPr>
    <w:rPr>
      <w:sz w:val="24"/>
    </w:rPr>
  </w:style>
  <w:style w:type="paragraph" w:styleId="xl8211">
    <w:name w:val="xl8211"/>
    <w:basedOn w:val="Normal"/>
    <w:next w:val="Normal"/>
    <w:link w:val="xl821"/>
    <w:qFormat/>
    <w:pPr>
      <w:spacing w:before="0" w:after="0"/>
      <w:jc w:val="center"/>
    </w:pPr>
    <w:rPr>
      <w:color w:val="000000"/>
      <w:sz w:val="24"/>
    </w:rPr>
  </w:style>
  <w:style w:type="paragraph" w:styleId="TOC9">
    <w:name w:val="toc 9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er12">
    <w:name w:val="Header12"/>
    <w:link w:val="Header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xl10511">
    <w:name w:val="xl10511"/>
    <w:basedOn w:val="Normal"/>
    <w:next w:val="Normal"/>
    <w:link w:val="xl1051"/>
    <w:qFormat/>
    <w:pPr>
      <w:spacing w:before="0" w:after="0"/>
      <w:jc w:val="center"/>
    </w:pPr>
    <w:rPr>
      <w:color w:val="000000"/>
    </w:rPr>
  </w:style>
  <w:style w:type="paragraph" w:styleId="311">
    <w:name w:val="Без интервала311"/>
    <w:link w:val="31"/>
    <w:qFormat/>
    <w:pPr>
      <w:widowControl/>
      <w:bidi w:val="0"/>
      <w:spacing w:lineRule="atLeast" w:line="100" w:before="0" w:after="0"/>
      <w:ind w:hanging="0" w:left="0" w:right="0"/>
      <w:jc w:val="left"/>
    </w:pPr>
    <w:rPr>
      <w:rFonts w:ascii="Calibri" w:hAnsi="Calibri" w:asciiTheme="minorAscii" w:hAnsiTheme="minorHAns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8">
    <w:name w:val="toc 8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VisitedInternetLink2">
    <w:name w:val="Visited Internet Link2"/>
    <w:basedOn w:val="DefaultParagraphFont11"/>
    <w:next w:val="DefaultParagraphFont11"/>
    <w:qFormat/>
    <w:pPr/>
    <w:rPr>
      <w:color w:val="800080"/>
      <w:u w:val="single"/>
    </w:rPr>
  </w:style>
  <w:style w:type="paragraph" w:styleId="PageNumber11">
    <w:name w:val="Page Number11"/>
    <w:basedOn w:val="DefaultParagraphFont11"/>
    <w:next w:val="DefaultParagraphFont11"/>
    <w:link w:val="PageNumber1"/>
    <w:qFormat/>
    <w:pPr/>
    <w:rPr/>
  </w:style>
  <w:style w:type="paragraph" w:styleId="xl7311">
    <w:name w:val="xl7311"/>
    <w:basedOn w:val="Normal"/>
    <w:next w:val="Normal"/>
    <w:link w:val="xl731"/>
    <w:qFormat/>
    <w:pPr>
      <w:spacing w:before="0" w:after="0"/>
      <w:jc w:val="left"/>
    </w:pPr>
    <w:rPr>
      <w:sz w:val="24"/>
    </w:rPr>
  </w:style>
  <w:style w:type="paragraph" w:styleId="xl10311">
    <w:name w:val="xl10311"/>
    <w:basedOn w:val="Normal"/>
    <w:next w:val="Normal"/>
    <w:link w:val="xl1031"/>
    <w:qFormat/>
    <w:pPr>
      <w:spacing w:before="0" w:after="0"/>
      <w:jc w:val="center"/>
    </w:pPr>
    <w:rPr>
      <w:color w:val="000000"/>
      <w:sz w:val="24"/>
    </w:rPr>
  </w:style>
  <w:style w:type="paragraph" w:styleId="xl8311">
    <w:name w:val="xl8311"/>
    <w:basedOn w:val="Normal"/>
    <w:next w:val="Normal"/>
    <w:link w:val="xl831"/>
    <w:qFormat/>
    <w:pPr>
      <w:spacing w:before="0" w:after="0"/>
      <w:jc w:val="center"/>
    </w:pPr>
    <w:rPr>
      <w:color w:val="000000"/>
      <w:sz w:val="24"/>
    </w:rPr>
  </w:style>
  <w:style w:type="paragraph" w:styleId="xl6911">
    <w:name w:val="xl6911"/>
    <w:basedOn w:val="Normal"/>
    <w:next w:val="Normal"/>
    <w:link w:val="xl691"/>
    <w:qFormat/>
    <w:pPr>
      <w:spacing w:before="0" w:after="0"/>
      <w:jc w:val="center"/>
    </w:pPr>
    <w:rPr>
      <w:color w:val="000000"/>
      <w:sz w:val="24"/>
    </w:rPr>
  </w:style>
  <w:style w:type="paragraph" w:styleId="xl7911">
    <w:name w:val="xl7911"/>
    <w:basedOn w:val="Normal"/>
    <w:next w:val="Normal"/>
    <w:link w:val="xl791"/>
    <w:qFormat/>
    <w:pPr>
      <w:spacing w:before="0" w:after="0"/>
      <w:jc w:val="center"/>
    </w:pPr>
    <w:rPr>
      <w:sz w:val="24"/>
    </w:rPr>
  </w:style>
  <w:style w:type="paragraph" w:styleId="DefaultParagraphFont11">
    <w:name w:val="Default Paragraph Font11"/>
    <w:link w:val="DefaultParagraphFont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Calibri" w:hAnsi="Calibri" w:asciiTheme="minorAscii" w:hAnsiTheme="minorHAns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xl9111">
    <w:name w:val="xl9111"/>
    <w:basedOn w:val="Normal"/>
    <w:next w:val="Normal"/>
    <w:link w:val="xl911"/>
    <w:qFormat/>
    <w:pPr>
      <w:spacing w:before="0" w:after="0"/>
      <w:jc w:val="left"/>
    </w:pPr>
    <w:rPr>
      <w:sz w:val="24"/>
    </w:rPr>
  </w:style>
  <w:style w:type="paragraph" w:styleId="user3">
    <w:name w:val="Заголовок (user)"/>
    <w:basedOn w:val="Normal"/>
    <w:next w:val="Normal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Internetlink2">
    <w:name w:val="Internet link2"/>
    <w:basedOn w:val="DefaultParagraphFont11"/>
    <w:next w:val="DefaultParagraphFont11"/>
    <w:link w:val="Internetlink"/>
    <w:qFormat/>
    <w:pPr/>
    <w:rPr>
      <w:color w:val="0000FF"/>
      <w:u w:val="single"/>
    </w:rPr>
  </w:style>
  <w:style w:type="paragraph" w:styleId="xl7611">
    <w:name w:val="xl7611"/>
    <w:basedOn w:val="Normal"/>
    <w:next w:val="Normal"/>
    <w:link w:val="xl761"/>
    <w:qFormat/>
    <w:pPr>
      <w:spacing w:before="0" w:after="0"/>
      <w:jc w:val="center"/>
    </w:pPr>
    <w:rPr>
      <w:color w:val="000000"/>
      <w:sz w:val="24"/>
    </w:rPr>
  </w:style>
  <w:style w:type="paragraph" w:styleId="font611">
    <w:name w:val="font611"/>
    <w:basedOn w:val="Normal"/>
    <w:next w:val="Normal"/>
    <w:link w:val="font61"/>
    <w:qFormat/>
    <w:pPr>
      <w:spacing w:before="0" w:after="0"/>
      <w:jc w:val="left"/>
    </w:pPr>
    <w:rPr>
      <w:b/>
      <w:color w:val="000000"/>
    </w:rPr>
  </w:style>
  <w:style w:type="paragraph" w:styleId="xl9011">
    <w:name w:val="xl9011"/>
    <w:basedOn w:val="Normal"/>
    <w:next w:val="Normal"/>
    <w:link w:val="xl901"/>
    <w:qFormat/>
    <w:pPr>
      <w:spacing w:before="0" w:after="0"/>
      <w:jc w:val="center"/>
    </w:pPr>
    <w:rPr>
      <w:color w:val="000000"/>
      <w:sz w:val="24"/>
    </w:rPr>
  </w:style>
  <w:style w:type="paragraph" w:styleId="xl9811">
    <w:name w:val="xl9811"/>
    <w:basedOn w:val="Normal"/>
    <w:next w:val="Normal"/>
    <w:link w:val="xl981"/>
    <w:qFormat/>
    <w:pPr>
      <w:spacing w:before="0" w:after="0"/>
      <w:jc w:val="left"/>
    </w:pPr>
    <w:rPr>
      <w:i/>
      <w:sz w:val="24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Footer">
    <w:name w:val="footer"/>
    <w:basedOn w:val="Normal"/>
    <w:next w:val="Normal"/>
    <w:pPr>
      <w:tabs>
        <w:tab w:val="clear" w:pos="708"/>
        <w:tab w:val="center" w:pos="4677" w:leader="none"/>
        <w:tab w:val="right" w:pos="9355" w:leader="none"/>
      </w:tabs>
      <w:jc w:val="left"/>
    </w:pPr>
    <w:rPr>
      <w:sz w:val="24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2pt11">
    <w:name w:val="Основной текст + 12 pt11"/>
    <w:basedOn w:val="DefaultParagraphFont11"/>
    <w:next w:val="DefaultParagraphFont11"/>
    <w:link w:val="12pt1"/>
    <w:qFormat/>
    <w:pPr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4"/>
      <w:highlight w:val="white"/>
      <w:u w:val="none"/>
    </w:rPr>
  </w:style>
  <w:style w:type="paragraph" w:styleId="EndnoteSymbol">
    <w:name w:val="Endnote Symbol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Contents12">
    <w:name w:val="Contents 12"/>
    <w:next w:val="Normal"/>
    <w:link w:val="Contents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PageNumber2">
    <w:name w:val="Page Number2"/>
    <w:basedOn w:val="DefaultParagraphFont11"/>
    <w:next w:val="DefaultParagraphFont11"/>
    <w:qFormat/>
    <w:pPr/>
    <w:rPr/>
  </w:style>
  <w:style w:type="paragraph" w:styleId="xl8011">
    <w:name w:val="xl8011"/>
    <w:basedOn w:val="Normal"/>
    <w:next w:val="Normal"/>
    <w:link w:val="xl801"/>
    <w:qFormat/>
    <w:pPr>
      <w:spacing w:before="0" w:after="0"/>
      <w:jc w:val="left"/>
    </w:pPr>
    <w:rPr>
      <w:color w:val="000000"/>
      <w:sz w:val="24"/>
    </w:rPr>
  </w:style>
  <w:style w:type="paragraph" w:styleId="15">
    <w:name w:val="Содержимое врезки1"/>
    <w:basedOn w:val="Normal"/>
    <w:qFormat/>
    <w:pPr/>
    <w:rPr/>
  </w:style>
  <w:style w:type="paragraph" w:styleId="FootnoteText">
    <w:name w:val="footnote text"/>
    <w:basedOn w:val="Normal"/>
    <w:pPr/>
    <w:rPr/>
  </w:style>
  <w:style w:type="table" w:default="1" w:styleId="Style_109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4">
    <w:name w:val="Table Grid"/>
    <w:basedOn w:val="Style_109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LibreOffice/24.8.5.2$Linux_X86_64 LibreOffice_project/480$Build-2</Application>
  <AppVersion>15.0000</AppVersion>
  <Pages>4</Pages>
  <Words>1099</Words>
  <Characters>3336</Characters>
  <CharactersWithSpaces>3544</CharactersWithSpaces>
  <Paragraphs>892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2026-02-27T09:02:33Z</dcterms:modified>
  <cp:revision>0</cp:revision>
  <dc:subject/>
  <dc:title/>
</cp:coreProperties>
</file>