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30.09.2019</w:t>
      </w:r>
      <w:r>
        <w:rPr>
          <w:b w:val="1"/>
          <w:sz w:val="28"/>
        </w:rPr>
        <w:t xml:space="preserve"> № 1636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30.09.2019</w:t>
      </w:r>
      <w:r>
        <w:rPr>
          <w:b w:val="0"/>
          <w:sz w:val="28"/>
        </w:rPr>
        <w:t xml:space="preserve"> № 1636</w:t>
      </w:r>
      <w:r>
        <w:rPr>
          <w:sz w:val="28"/>
        </w:rPr>
        <w:t xml:space="preserve"> «</w:t>
      </w:r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</w:rPr>
        <w:t>»</w:t>
      </w:r>
      <w:r>
        <w:rPr>
          <w:sz w:val="28"/>
        </w:rPr>
        <w:t>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</w:t>
      </w:r>
      <w:r>
        <w:rPr>
          <w:sz w:val="28"/>
        </w:rPr>
        <w:t>аздел I</w:t>
      </w:r>
      <w:r>
        <w:rPr>
          <w:sz w:val="28"/>
        </w:rPr>
        <w:t>V</w:t>
      </w:r>
      <w:r>
        <w:rPr>
          <w:sz w:val="28"/>
        </w:rPr>
        <w:t xml:space="preserve"> «</w:t>
      </w:r>
      <w:r>
        <w:rPr>
          <w:sz w:val="28"/>
        </w:rPr>
        <w:t>Формы контроля за предоставлением услуги» признать утратившим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1.2. Раздел V «Порядок досудебного (внесудебного) обжалования решений и действий (бездействия) органа, предоставляющего услугу, а также должностных лиц органа»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4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rPr>
          <w:color w:val="000000"/>
          <w:sz w:val="24"/>
        </w:rPr>
      </w:pPr>
    </w:p>
    <w:p w14:paraId="19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A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B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</w:t>
      </w: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3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ConsPlusNormal"/>
    <w:link w:val="Style_7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7_ch" w:type="character">
    <w:name w:val="ConsPlusNormal"/>
    <w:link w:val="Style_7"/>
    <w:rPr>
      <w:rFonts w:ascii="Arial" w:hAnsi="Arial"/>
      <w:sz w:val="20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нак Знак"/>
    <w:basedOn w:val="Style_2"/>
    <w:link w:val="Style_12_ch"/>
    <w:pPr>
      <w:spacing w:afterAutospacing="on" w:beforeAutospacing="on"/>
      <w:ind/>
    </w:pPr>
    <w:rPr>
      <w:rFonts w:ascii="Tahoma" w:hAnsi="Tahoma"/>
    </w:rPr>
  </w:style>
  <w:style w:styleId="Style_12_ch" w:type="character">
    <w:name w:val="Знак Знак"/>
    <w:basedOn w:val="Style_2_ch"/>
    <w:link w:val="Style_12"/>
    <w:rPr>
      <w:rFonts w:ascii="Tahoma" w:hAnsi="Tahoma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2"/>
    <w:link w:val="Style_15_ch"/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List Paragraph"/>
    <w:basedOn w:val="Style_2"/>
    <w:link w:val="Style_16_ch"/>
    <w:pPr>
      <w:ind w:firstLine="0" w:left="720"/>
      <w:contextualSpacing w:val="1"/>
    </w:pPr>
  </w:style>
  <w:style w:styleId="Style_16_ch" w:type="character">
    <w:name w:val="List Paragraph"/>
    <w:basedOn w:val="Style_2_ch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HTML Preformatted"/>
    <w:basedOn w:val="Style_2"/>
    <w:link w:val="Style_2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3_ch" w:type="character">
    <w:name w:val="HTML Preformatted"/>
    <w:basedOn w:val="Style_2_ch"/>
    <w:link w:val="Style_23"/>
    <w:rPr>
      <w:rFonts w:ascii="Courier New" w:hAnsi="Courier New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25" w:type="paragraph">
    <w:name w:val="Текст1"/>
    <w:basedOn w:val="Style_2"/>
    <w:link w:val="Style_25_ch"/>
    <w:rPr>
      <w:rFonts w:ascii="Courier New" w:hAnsi="Courier New"/>
    </w:rPr>
  </w:style>
  <w:style w:styleId="Style_25_ch" w:type="character">
    <w:name w:val="Текст1"/>
    <w:basedOn w:val="Style_2_ch"/>
    <w:link w:val="Style_25"/>
    <w:rPr>
      <w:rFonts w:ascii="Courier New" w:hAnsi="Courier New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ody Text"/>
    <w:basedOn w:val="Style_2"/>
    <w:link w:val="Style_27_ch"/>
    <w:pPr>
      <w:widowControl w:val="0"/>
      <w:spacing w:after="140" w:line="288" w:lineRule="auto"/>
      <w:ind/>
    </w:pPr>
    <w:rPr>
      <w:color w:val="00000A"/>
      <w:sz w:val="24"/>
    </w:rPr>
  </w:style>
  <w:style w:styleId="Style_27_ch" w:type="character">
    <w:name w:val="Body Text"/>
    <w:basedOn w:val="Style_2_ch"/>
    <w:link w:val="Style_27"/>
    <w:rPr>
      <w:color w:val="00000A"/>
      <w:sz w:val="24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Интернет-ссылка"/>
    <w:link w:val="Style_29_ch"/>
    <w:rPr>
      <w:color w:val="000080"/>
      <w:u w:val="single"/>
    </w:rPr>
  </w:style>
  <w:style w:styleId="Style_29_ch" w:type="character">
    <w:name w:val="Интернет-ссылка"/>
    <w:link w:val="Style_29"/>
    <w:rPr>
      <w:color w:val="000080"/>
      <w:u w:val="single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3_ch" w:type="character">
    <w:name w:val="heading 2"/>
    <w:basedOn w:val="Style_2_ch"/>
    <w:link w:val="Style_33"/>
    <w:rPr>
      <w:b w:val="1"/>
      <w:sz w:val="24"/>
    </w:rPr>
  </w:style>
  <w:style w:styleId="Style_34" w:type="paragraph">
    <w:name w:val="Знак"/>
    <w:basedOn w:val="Style_2"/>
    <w:link w:val="Style_34_ch"/>
    <w:pPr>
      <w:spacing w:after="160" w:line="240" w:lineRule="exact"/>
      <w:ind/>
    </w:pPr>
    <w:rPr>
      <w:rFonts w:ascii="Verdana" w:hAnsi="Verdana"/>
    </w:rPr>
  </w:style>
  <w:style w:styleId="Style_34_ch" w:type="character">
    <w:name w:val="Знак"/>
    <w:basedOn w:val="Style_2_ch"/>
    <w:link w:val="Style_34"/>
    <w:rPr>
      <w:rFonts w:ascii="Verdana" w:hAnsi="Verdana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2026-03-04T07:28:36Z</dcterms:modified>
</cp:coreProperties>
</file>