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color w:val="000000"/>
        </w:rPr>
      </w:pPr>
      <w:r>
        <w:rPr>
          <w:color w:val="000000"/>
        </w:rPr>
        <w:drawing>
          <wp:inline>
            <wp:extent cx="542925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3836" l="0" r="2400" t="960"/>
                    <a:stretch/>
                  </pic:blipFill>
                  <pic:spPr>
                    <a:xfrm flipH="false" flipV="false" rot="0">
                      <a:ext cx="542925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1"/>
        <w:ind/>
        <w:jc w:val="center"/>
        <w:rPr>
          <w:color w:val="000000"/>
          <w:spacing w:val="20"/>
        </w:rPr>
      </w:pPr>
      <w:r>
        <w:rPr>
          <w:color w:val="000000"/>
          <w:spacing w:val="20"/>
        </w:rPr>
        <w:t>РОССИЙСКАЯ ФЕДЕРАЦИЯ</w:t>
      </w:r>
    </w:p>
    <w:p w14:paraId="0B000000">
      <w:pPr>
        <w:pStyle w:val="Style_1"/>
        <w:ind/>
        <w:jc w:val="center"/>
        <w:rPr>
          <w:color w:val="000000"/>
          <w:spacing w:val="20"/>
        </w:rPr>
      </w:pPr>
      <w:r>
        <w:rPr>
          <w:color w:val="000000"/>
          <w:spacing w:val="20"/>
        </w:rPr>
        <w:t>РОСТОВСКАЯ ОБЛАСТЬ</w:t>
      </w:r>
    </w:p>
    <w:p w14:paraId="0C000000">
      <w:pPr>
        <w:pStyle w:val="Style_1"/>
        <w:tabs>
          <w:tab w:leader="none" w:pos="708" w:val="left"/>
        </w:tabs>
        <w:ind w:hanging="142" w:right="-143"/>
        <w:jc w:val="center"/>
        <w:rPr>
          <w:color w:val="000000"/>
          <w:spacing w:val="20"/>
        </w:rPr>
      </w:pPr>
      <w:r>
        <w:rPr>
          <w:color w:val="000000"/>
          <w:spacing w:val="20"/>
        </w:rPr>
        <w:t xml:space="preserve">МУНИЦИПАЛЬНОЕ ОБРАЗОВАНИЕ </w:t>
      </w:r>
    </w:p>
    <w:p w14:paraId="0D000000">
      <w:pPr>
        <w:pStyle w:val="Style_1"/>
        <w:tabs>
          <w:tab w:leader="none" w:pos="708" w:val="left"/>
        </w:tabs>
        <w:ind w:hanging="142" w:right="-143"/>
        <w:jc w:val="center"/>
        <w:rPr>
          <w:color w:val="000000"/>
          <w:spacing w:val="20"/>
        </w:rPr>
      </w:pPr>
      <w:r>
        <w:rPr>
          <w:color w:val="000000"/>
          <w:spacing w:val="20"/>
        </w:rPr>
        <w:t>«БЕЛОКАЛИТВИНСКИЙ РАЙОН»</w:t>
      </w:r>
    </w:p>
    <w:p w14:paraId="0E000000">
      <w:pPr>
        <w:pStyle w:val="Style_1"/>
        <w:spacing w:line="360" w:lineRule="auto"/>
        <w:ind/>
        <w:jc w:val="center"/>
        <w:rPr>
          <w:color w:val="000000"/>
          <w:spacing w:val="20"/>
        </w:rPr>
      </w:pPr>
      <w:r>
        <w:rPr>
          <w:color w:val="000000"/>
          <w:spacing w:val="20"/>
        </w:rPr>
        <w:t>АДМИНИСТРАЦИЯ БЕЛОКАЛИТВИНСКОГО</w:t>
      </w:r>
      <w:bookmarkStart w:id="1" w:name="_GoBack"/>
      <w:bookmarkEnd w:id="1"/>
      <w:r>
        <w:rPr>
          <w:color w:val="000000"/>
          <w:spacing w:val="20"/>
        </w:rPr>
        <w:t xml:space="preserve"> РАЙОНА</w:t>
      </w:r>
    </w:p>
    <w:p w14:paraId="0F000000">
      <w:pPr>
        <w:pStyle w:val="Style_1"/>
        <w:spacing w:line="36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ПОСТАНОВЛЕНИЕ</w:t>
      </w:r>
    </w:p>
    <w:p w14:paraId="10000000">
      <w:pPr>
        <w:pStyle w:val="Style_1"/>
        <w:spacing w:line="360" w:lineRule="auto"/>
        <w:ind/>
        <w:jc w:val="center"/>
        <w:rPr>
          <w:color w:val="000000"/>
        </w:rPr>
      </w:pPr>
      <w:r>
        <w:rPr>
          <w:color w:val="000000"/>
        </w:rPr>
        <w:t>от __</w:t>
      </w:r>
      <w:r>
        <w:rPr>
          <w:color w:val="000000"/>
        </w:rPr>
        <w:t>_._</w:t>
      </w:r>
      <w:r>
        <w:rPr>
          <w:color w:val="000000"/>
        </w:rPr>
        <w:t>__.2026</w:t>
      </w:r>
      <w:r>
        <w:rPr>
          <w:color w:val="000000"/>
        </w:rPr>
        <w:t xml:space="preserve">  №______</w:t>
      </w:r>
    </w:p>
    <w:p w14:paraId="11000000">
      <w:pPr>
        <w:pStyle w:val="Style_1"/>
        <w:spacing w:line="360" w:lineRule="auto"/>
        <w:ind/>
        <w:jc w:val="center"/>
        <w:rPr>
          <w:color w:val="000000"/>
        </w:rPr>
      </w:pPr>
      <w:r>
        <w:rPr>
          <w:color w:val="000000"/>
        </w:rPr>
        <w:t>г. Белая Калитва</w:t>
      </w:r>
    </w:p>
    <w:p w14:paraId="12000000">
      <w:pPr>
        <w:tabs>
          <w:tab w:leader="none" w:pos="6663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приведении размера платы граждан </w:t>
      </w:r>
    </w:p>
    <w:p w14:paraId="13000000">
      <w:pPr>
        <w:tabs>
          <w:tab w:leader="none" w:pos="6663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соответствие с предельными индексами</w:t>
      </w:r>
    </w:p>
    <w:p w14:paraId="14000000">
      <w:pPr>
        <w:ind w:left="3402" w:right="3401"/>
        <w:jc w:val="center"/>
        <w:rPr>
          <w:sz w:val="28"/>
        </w:rPr>
      </w:pPr>
    </w:p>
    <w:p w14:paraId="15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>о статье</w:t>
      </w:r>
      <w:r>
        <w:rPr>
          <w:sz w:val="28"/>
        </w:rPr>
        <w:t xml:space="preserve">й 157.1 Жилищного кодекса Российской Федерации, </w:t>
      </w:r>
      <w:r>
        <w:rPr>
          <w:sz w:val="28"/>
        </w:rPr>
        <w:t>п</w:t>
      </w:r>
      <w:r>
        <w:rPr>
          <w:sz w:val="28"/>
        </w:rPr>
        <w:t xml:space="preserve">остановлением Правительства Ростовской области от 22.03.2013 </w:t>
      </w:r>
      <w:r>
        <w:rPr>
          <w:sz w:val="28"/>
        </w:rPr>
        <w:t>№</w:t>
      </w:r>
      <w:r>
        <w:rPr>
          <w:sz w:val="28"/>
        </w:rPr>
        <w:t xml:space="preserve"> 165 «Об ограничении в Ростовской области роста размера платы граждан за коммунальные услуги», </w:t>
      </w:r>
      <w:r>
        <w:rPr>
          <w:sz w:val="28"/>
        </w:rPr>
        <w:t>распоряжением Губернатора Ростовской области от 12.12.2025 № 118 «</w:t>
      </w:r>
      <w:r>
        <w:rPr>
          <w:sz w:val="28"/>
        </w:rPr>
        <w:t>Об утверждении предельных (максимальных) индексов изменения размера</w:t>
      </w:r>
      <w:r>
        <w:rPr>
          <w:sz w:val="28"/>
        </w:rPr>
        <w:t xml:space="preserve"> вносимой гражданами платы за коммунальные услуги в муниципальных образованиях Ростовской области на 2026 год»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целях </w:t>
      </w:r>
      <w:r>
        <w:rPr>
          <w:sz w:val="28"/>
        </w:rPr>
        <w:t>ограничения роста размера платы</w:t>
      </w:r>
      <w:r>
        <w:rPr>
          <w:sz w:val="28"/>
        </w:rPr>
        <w:t xml:space="preserve"> граждан за коммунальные услуги</w:t>
      </w:r>
      <w:r>
        <w:rPr>
          <w:sz w:val="28"/>
        </w:rPr>
        <w:t xml:space="preserve">, Администрация Белокалитвинского района </w:t>
      </w:r>
      <w:r>
        <w:rPr>
          <w:b w:val="1"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16000000">
      <w:pPr>
        <w:ind w:firstLine="851"/>
        <w:jc w:val="both"/>
      </w:pPr>
    </w:p>
    <w:p w14:paraId="17000000">
      <w:pPr>
        <w:pStyle w:val="Style_4"/>
        <w:numPr>
          <w:ilvl w:val="0"/>
          <w:numId w:val="1"/>
        </w:numPr>
        <w:tabs>
          <w:tab w:leader="none" w:pos="993" w:val="left"/>
        </w:tabs>
        <w:ind/>
        <w:rPr>
          <w:color w:val="000000"/>
          <w:sz w:val="28"/>
        </w:rPr>
      </w:pPr>
      <w:bookmarkStart w:id="2" w:name="Дата"/>
      <w:bookmarkEnd w:id="2"/>
      <w:bookmarkStart w:id="3" w:name="Наименование"/>
      <w:bookmarkEnd w:id="3"/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риве</w:t>
      </w:r>
      <w:r>
        <w:rPr>
          <w:sz w:val="28"/>
        </w:rPr>
        <w:t>сти</w:t>
      </w:r>
      <w:r>
        <w:rPr>
          <w:sz w:val="28"/>
        </w:rPr>
        <w:t xml:space="preserve"> размер подлежащей внесению платы граждан</w:t>
      </w:r>
      <w:r>
        <w:rPr>
          <w:sz w:val="28"/>
        </w:rPr>
        <w:t xml:space="preserve">, проживающих на территории </w:t>
      </w:r>
      <w:r>
        <w:rPr>
          <w:sz w:val="28"/>
        </w:rPr>
        <w:t xml:space="preserve">сельских поселений </w:t>
      </w:r>
      <w:r>
        <w:rPr>
          <w:sz w:val="28"/>
        </w:rPr>
        <w:t>Белокалитвинского района</w:t>
      </w:r>
      <w:r>
        <w:rPr>
          <w:sz w:val="28"/>
        </w:rPr>
        <w:t xml:space="preserve">, </w:t>
      </w:r>
      <w:r>
        <w:rPr>
          <w:sz w:val="28"/>
        </w:rPr>
        <w:t>за коммунальн</w:t>
      </w:r>
      <w:r>
        <w:rPr>
          <w:sz w:val="28"/>
        </w:rPr>
        <w:t>ую</w:t>
      </w:r>
      <w:r>
        <w:rPr>
          <w:sz w:val="28"/>
        </w:rPr>
        <w:t xml:space="preserve"> услуг</w:t>
      </w:r>
      <w:r>
        <w:rPr>
          <w:sz w:val="28"/>
        </w:rPr>
        <w:t xml:space="preserve">у по холодному водоснабжению </w:t>
      </w:r>
      <w:r>
        <w:rPr>
          <w:sz w:val="28"/>
        </w:rPr>
        <w:t xml:space="preserve">в </w:t>
      </w:r>
      <w:r>
        <w:rPr>
          <w:sz w:val="28"/>
        </w:rPr>
        <w:t>соответствие с предельными индексами</w:t>
      </w:r>
      <w:r>
        <w:rPr>
          <w:sz w:val="28"/>
        </w:rPr>
        <w:t xml:space="preserve"> путе</w:t>
      </w:r>
      <w:r>
        <w:rPr>
          <w:sz w:val="28"/>
        </w:rPr>
        <w:t xml:space="preserve">м </w:t>
      </w:r>
      <w:r>
        <w:rPr>
          <w:sz w:val="28"/>
        </w:rPr>
        <w:t>применения понижающего коэффициента к нормативу</w:t>
      </w:r>
      <w:r>
        <w:rPr>
          <w:sz w:val="28"/>
        </w:rPr>
        <w:t xml:space="preserve"> </w:t>
      </w:r>
      <w:r>
        <w:rPr>
          <w:sz w:val="28"/>
        </w:rPr>
        <w:t>потребления</w:t>
      </w:r>
      <w:r>
        <w:rPr>
          <w:color w:val="000000"/>
          <w:sz w:val="28"/>
        </w:rPr>
        <w:t xml:space="preserve"> коммунальных ус</w:t>
      </w:r>
      <w:r>
        <w:rPr>
          <w:color w:val="000000"/>
          <w:sz w:val="28"/>
        </w:rPr>
        <w:t>луг по холодному водоснабжению,</w:t>
      </w:r>
      <w:r>
        <w:rPr>
          <w:color w:val="000000"/>
          <w:sz w:val="28"/>
        </w:rPr>
        <w:t xml:space="preserve"> водоотведению в жилых помещениях на территории Белокалитвинского района</w:t>
      </w:r>
      <w:r>
        <w:rPr>
          <w:color w:val="000000"/>
          <w:sz w:val="28"/>
        </w:rPr>
        <w:t xml:space="preserve"> на 2026</w:t>
      </w:r>
      <w:r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>.</w:t>
      </w:r>
    </w:p>
    <w:p w14:paraId="18000000">
      <w:pPr>
        <w:pStyle w:val="Style_4"/>
        <w:numPr>
          <w:ilvl w:val="0"/>
          <w:numId w:val="1"/>
        </w:numPr>
        <w:tabs>
          <w:tab w:leader="none" w:pos="1134" w:val="left"/>
          <w:tab w:leader="none" w:pos="1197" w:val="left"/>
        </w:tabs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 Установить понижающие коэффициенты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 нормативам</w:t>
      </w:r>
      <w:r>
        <w:rPr>
          <w:color w:val="000000"/>
          <w:sz w:val="28"/>
        </w:rPr>
        <w:t xml:space="preserve"> потребления коммунальных ус</w:t>
      </w:r>
      <w:r>
        <w:rPr>
          <w:color w:val="000000"/>
          <w:sz w:val="28"/>
        </w:rPr>
        <w:t>луг по холодному водоснабжению,</w:t>
      </w:r>
      <w:r>
        <w:rPr>
          <w:color w:val="000000"/>
          <w:sz w:val="28"/>
        </w:rPr>
        <w:t xml:space="preserve"> водоотведению в жилых помещениях на территории </w:t>
      </w:r>
      <w:r>
        <w:rPr>
          <w:color w:val="000000"/>
          <w:sz w:val="28"/>
        </w:rPr>
        <w:t>Богураевского</w:t>
      </w:r>
      <w:r>
        <w:rPr>
          <w:color w:val="000000"/>
          <w:sz w:val="28"/>
        </w:rPr>
        <w:t xml:space="preserve">, Горняцкого, Грушево-Дубовского, </w:t>
      </w:r>
      <w:r>
        <w:rPr>
          <w:color w:val="000000"/>
          <w:sz w:val="28"/>
        </w:rPr>
        <w:t>Коксовского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Краснодонецкого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Рудаковского</w:t>
      </w:r>
      <w:r>
        <w:rPr>
          <w:color w:val="000000"/>
          <w:sz w:val="28"/>
        </w:rPr>
        <w:t>, Синегорского сельских поселений Белокалитвинского района</w:t>
      </w:r>
      <w:r>
        <w:rPr>
          <w:color w:val="000000"/>
          <w:sz w:val="28"/>
        </w:rPr>
        <w:t>, согласно приложению</w:t>
      </w:r>
      <w:r>
        <w:rPr>
          <w:color w:val="000000"/>
          <w:sz w:val="28"/>
        </w:rPr>
        <w:t xml:space="preserve"> № 1</w:t>
      </w:r>
      <w:r>
        <w:rPr>
          <w:color w:val="000000"/>
          <w:sz w:val="28"/>
        </w:rPr>
        <w:t xml:space="preserve"> к настоящему постановлению.</w:t>
      </w:r>
    </w:p>
    <w:p w14:paraId="19000000">
      <w:pPr>
        <w:pStyle w:val="Style_4"/>
        <w:numPr>
          <w:ilvl w:val="0"/>
          <w:numId w:val="1"/>
        </w:numPr>
        <w:tabs>
          <w:tab w:leader="none" w:pos="1134" w:val="left"/>
          <w:tab w:leader="none" w:pos="1197" w:val="left"/>
        </w:tabs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 Установить понижающие коэффициенты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 нормативам</w:t>
      </w:r>
      <w:r>
        <w:rPr>
          <w:color w:val="000000"/>
          <w:sz w:val="28"/>
        </w:rPr>
        <w:t xml:space="preserve"> потребления коммунальных ус</w:t>
      </w:r>
      <w:r>
        <w:rPr>
          <w:color w:val="000000"/>
          <w:sz w:val="28"/>
        </w:rPr>
        <w:t xml:space="preserve">луг по холодному водоснабжению </w:t>
      </w:r>
      <w:r>
        <w:rPr>
          <w:color w:val="000000"/>
          <w:sz w:val="28"/>
        </w:rPr>
        <w:t xml:space="preserve">в жилых помещениях на территории </w:t>
      </w:r>
      <w:r>
        <w:rPr>
          <w:color w:val="000000"/>
          <w:sz w:val="28"/>
        </w:rPr>
        <w:t>Нижнепоповского</w:t>
      </w:r>
      <w:r>
        <w:rPr>
          <w:color w:val="000000"/>
          <w:sz w:val="28"/>
        </w:rPr>
        <w:t xml:space="preserve"> сельского поселения Белокалитвинского района</w:t>
      </w:r>
      <w:r>
        <w:rPr>
          <w:color w:val="000000"/>
          <w:sz w:val="28"/>
        </w:rPr>
        <w:t>, согласно приложению № 2 к настоящему постановлению.</w:t>
      </w:r>
    </w:p>
    <w:p w14:paraId="1A000000">
      <w:pPr>
        <w:pStyle w:val="Style_4"/>
        <w:tabs>
          <w:tab w:leader="none" w:pos="1197" w:val="left"/>
        </w:tabs>
        <w:ind/>
        <w:rPr>
          <w:color w:val="000000"/>
          <w:sz w:val="28"/>
        </w:rPr>
      </w:pPr>
    </w:p>
    <w:p w14:paraId="1B000000">
      <w:pPr>
        <w:pStyle w:val="Style_4"/>
        <w:tabs>
          <w:tab w:leader="none" w:pos="1197" w:val="left"/>
        </w:tabs>
        <w:ind/>
        <w:rPr>
          <w:color w:val="000000"/>
          <w:sz w:val="28"/>
        </w:rPr>
      </w:pPr>
    </w:p>
    <w:p w14:paraId="1C000000">
      <w:pPr>
        <w:pStyle w:val="Style_4"/>
        <w:tabs>
          <w:tab w:leader="none" w:pos="1197" w:val="left"/>
        </w:tabs>
        <w:ind/>
        <w:rPr>
          <w:color w:val="000000"/>
          <w:sz w:val="28"/>
        </w:rPr>
      </w:pPr>
    </w:p>
    <w:p w14:paraId="1D000000">
      <w:pPr>
        <w:pStyle w:val="Style_4"/>
        <w:tabs>
          <w:tab w:leader="none" w:pos="1197" w:val="left"/>
        </w:tabs>
        <w:ind/>
        <w:rPr>
          <w:color w:val="000000"/>
          <w:sz w:val="28"/>
        </w:rPr>
      </w:pPr>
    </w:p>
    <w:p w14:paraId="1E000000">
      <w:pPr>
        <w:pStyle w:val="Style_4"/>
        <w:tabs>
          <w:tab w:leader="none" w:pos="1197" w:val="left"/>
        </w:tabs>
        <w:ind/>
        <w:rPr>
          <w:color w:val="000000"/>
          <w:sz w:val="28"/>
        </w:rPr>
      </w:pPr>
    </w:p>
    <w:p w14:paraId="1F000000">
      <w:pPr>
        <w:pStyle w:val="Style_4"/>
        <w:tabs>
          <w:tab w:leader="none" w:pos="1197" w:val="left"/>
        </w:tabs>
        <w:ind/>
        <w:rPr>
          <w:color w:val="000000"/>
          <w:sz w:val="28"/>
        </w:rPr>
      </w:pPr>
    </w:p>
    <w:p w14:paraId="20000000">
      <w:pPr>
        <w:numPr>
          <w:ilvl w:val="0"/>
          <w:numId w:val="1"/>
        </w:num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Провести информационно-разъяснительную работу с населением, исполнителями коммунальных услуг и </w:t>
      </w:r>
      <w:r>
        <w:rPr>
          <w:color w:val="000000"/>
          <w:sz w:val="28"/>
        </w:rPr>
        <w:t>ресурсоснабжающими</w:t>
      </w:r>
      <w:r>
        <w:rPr>
          <w:color w:val="000000"/>
          <w:sz w:val="28"/>
        </w:rPr>
        <w:t xml:space="preserve"> организациями о принятии данного постановления.</w:t>
      </w:r>
    </w:p>
    <w:p w14:paraId="21000000">
      <w:pPr>
        <w:pStyle w:val="Style_4"/>
        <w:numPr>
          <w:ilvl w:val="0"/>
          <w:numId w:val="1"/>
        </w:numPr>
        <w:tabs>
          <w:tab w:leader="none" w:pos="1134" w:val="left"/>
          <w:tab w:leader="none" w:pos="1197" w:val="left"/>
        </w:tabs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sz w:val="28"/>
        </w:rPr>
        <w:t>Настоящее постановление вступает в силу с момента официального опубликования и распространяется на право</w:t>
      </w:r>
      <w:r>
        <w:rPr>
          <w:sz w:val="28"/>
        </w:rPr>
        <w:t>о</w:t>
      </w:r>
      <w:r>
        <w:rPr>
          <w:sz w:val="28"/>
        </w:rPr>
        <w:t>тношения, возникшие с 01.</w:t>
      </w:r>
      <w:r>
        <w:rPr>
          <w:sz w:val="28"/>
        </w:rPr>
        <w:t>01</w:t>
      </w:r>
      <w:r>
        <w:rPr>
          <w:sz w:val="28"/>
        </w:rPr>
        <w:t>.2026</w:t>
      </w:r>
      <w:r>
        <w:rPr>
          <w:sz w:val="28"/>
        </w:rPr>
        <w:t>.</w:t>
      </w:r>
    </w:p>
    <w:p w14:paraId="22000000">
      <w:pPr>
        <w:pStyle w:val="Style_4"/>
        <w:numPr>
          <w:ilvl w:val="0"/>
          <w:numId w:val="1"/>
        </w:numPr>
        <w:tabs>
          <w:tab w:leader="none" w:pos="1134" w:val="left"/>
          <w:tab w:leader="none" w:pos="1197" w:val="left"/>
        </w:tabs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 Контроль за вы</w:t>
      </w:r>
      <w:r>
        <w:rPr>
          <w:color w:val="000000"/>
          <w:sz w:val="28"/>
        </w:rPr>
        <w:t xml:space="preserve">полнением постановления возложить на </w:t>
      </w:r>
      <w:r>
        <w:rPr>
          <w:color w:val="000000"/>
          <w:sz w:val="28"/>
        </w:rPr>
        <w:t xml:space="preserve">первого </w:t>
      </w:r>
      <w:r>
        <w:rPr>
          <w:color w:val="000000"/>
          <w:sz w:val="28"/>
        </w:rPr>
        <w:t xml:space="preserve">заместителя главы Администрации Белокалитвинского района </w:t>
      </w:r>
      <w:r>
        <w:rPr>
          <w:color w:val="000000"/>
          <w:sz w:val="28"/>
        </w:rPr>
        <w:t>по жилищно-коммунальному хозяйству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делам ГО и ЧС </w:t>
      </w:r>
      <w:r>
        <w:rPr>
          <w:color w:val="000000"/>
          <w:sz w:val="28"/>
        </w:rPr>
        <w:t>Каюдина</w:t>
      </w:r>
      <w:r>
        <w:rPr>
          <w:color w:val="000000"/>
          <w:sz w:val="28"/>
        </w:rPr>
        <w:t xml:space="preserve"> О.</w:t>
      </w:r>
      <w:r>
        <w:rPr>
          <w:color w:val="000000"/>
          <w:sz w:val="28"/>
        </w:rPr>
        <w:t>Э.</w:t>
      </w:r>
    </w:p>
    <w:p w14:paraId="23000000">
      <w:pPr>
        <w:pStyle w:val="Style_4"/>
        <w:tabs>
          <w:tab w:leader="none" w:pos="1197" w:val="left"/>
        </w:tabs>
        <w:ind w:firstLine="0" w:left="709"/>
        <w:rPr>
          <w:color w:val="000000"/>
          <w:sz w:val="28"/>
        </w:rPr>
      </w:pPr>
    </w:p>
    <w:p w14:paraId="24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25000000">
      <w:pPr>
        <w:pStyle w:val="Style_5"/>
        <w:ind w:firstLine="709"/>
        <w:rPr>
          <w:b w:val="0"/>
        </w:rPr>
      </w:pPr>
      <w:r>
        <w:rPr>
          <w:b w:val="0"/>
        </w:rPr>
        <w:t>Глава Администрации района                                                  О.А. Мельникова</w:t>
      </w:r>
    </w:p>
    <w:p w14:paraId="26000000"/>
    <w:p w14:paraId="27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28000000">
      <w:pPr>
        <w:pStyle w:val="Style_5"/>
        <w:tabs>
          <w:tab w:leader="none" w:pos="39" w:val="left"/>
        </w:tabs>
        <w:ind/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29000000">
      <w:pPr>
        <w:pStyle w:val="Style_5"/>
        <w:tabs>
          <w:tab w:leader="none" w:pos="39" w:val="left"/>
        </w:tabs>
        <w:ind/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</w:r>
      <w:r>
        <w:rPr>
          <w:b w:val="0"/>
          <w:color w:val="FFFFFF"/>
        </w:rPr>
        <w:t xml:space="preserve">                                Л.Г. Василенко</w:t>
      </w:r>
    </w:p>
    <w:p w14:paraId="2A000000">
      <w:pPr>
        <w:ind w:firstLine="709"/>
        <w:rPr>
          <w:color w:val="FFFFFF"/>
          <w:sz w:val="28"/>
        </w:rPr>
      </w:pPr>
    </w:p>
    <w:p w14:paraId="2B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Начальник юридического отдела                                               С.Ю. Лукьянов</w:t>
      </w:r>
    </w:p>
    <w:p w14:paraId="2C000000">
      <w:pPr>
        <w:ind w:firstLine="709"/>
        <w:rPr>
          <w:sz w:val="28"/>
        </w:rPr>
      </w:pPr>
      <w:r>
        <w:rPr>
          <w:sz w:val="28"/>
        </w:rPr>
        <w:t xml:space="preserve">Проект вносит:    </w:t>
      </w:r>
    </w:p>
    <w:p w14:paraId="2D000000">
      <w:pPr>
        <w:ind w:firstLine="709"/>
        <w:rPr>
          <w:sz w:val="28"/>
        </w:rPr>
      </w:pPr>
      <w:r>
        <w:rPr>
          <w:sz w:val="28"/>
        </w:rPr>
        <w:t>Начальник ОЖКХ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Т.В. </w:t>
      </w:r>
      <w:r>
        <w:rPr>
          <w:sz w:val="28"/>
        </w:rPr>
        <w:t>Атмашкина</w:t>
      </w:r>
    </w:p>
    <w:p w14:paraId="2E000000">
      <w:pPr>
        <w:ind w:firstLine="709"/>
        <w:rPr>
          <w:sz w:val="28"/>
        </w:rPr>
      </w:pPr>
    </w:p>
    <w:p w14:paraId="2F000000">
      <w:pPr>
        <w:ind w:firstLine="709"/>
        <w:rPr>
          <w:sz w:val="28"/>
        </w:rPr>
      </w:pPr>
    </w:p>
    <w:p w14:paraId="30000000">
      <w:pPr>
        <w:ind w:firstLine="709"/>
        <w:jc w:val="right"/>
        <w:rPr>
          <w:sz w:val="22"/>
        </w:rPr>
      </w:pPr>
    </w:p>
    <w:p w14:paraId="31000000">
      <w:pPr>
        <w:ind w:firstLine="709"/>
        <w:jc w:val="right"/>
        <w:rPr>
          <w:color w:val="000000"/>
          <w:sz w:val="22"/>
        </w:rPr>
      </w:pPr>
    </w:p>
    <w:p w14:paraId="32000000">
      <w:pPr>
        <w:ind w:firstLine="709"/>
        <w:jc w:val="right"/>
        <w:rPr>
          <w:color w:val="000000"/>
          <w:sz w:val="22"/>
        </w:rPr>
      </w:pPr>
    </w:p>
    <w:p w14:paraId="33000000">
      <w:pPr>
        <w:ind w:firstLine="709"/>
        <w:jc w:val="right"/>
        <w:rPr>
          <w:color w:val="000000"/>
          <w:sz w:val="22"/>
        </w:rPr>
      </w:pPr>
    </w:p>
    <w:p w14:paraId="34000000">
      <w:pPr>
        <w:ind w:firstLine="709"/>
        <w:jc w:val="right"/>
        <w:rPr>
          <w:color w:val="000000"/>
          <w:sz w:val="22"/>
        </w:rPr>
      </w:pPr>
    </w:p>
    <w:p w14:paraId="35000000">
      <w:pPr>
        <w:ind w:firstLine="709"/>
        <w:jc w:val="right"/>
        <w:rPr>
          <w:color w:val="000000"/>
          <w:sz w:val="22"/>
        </w:rPr>
      </w:pPr>
    </w:p>
    <w:p w14:paraId="36000000">
      <w:pPr>
        <w:ind w:firstLine="709"/>
        <w:jc w:val="right"/>
        <w:rPr>
          <w:color w:val="000000"/>
          <w:sz w:val="22"/>
        </w:rPr>
      </w:pPr>
    </w:p>
    <w:p w14:paraId="37000000">
      <w:pPr>
        <w:ind w:firstLine="709"/>
        <w:jc w:val="right"/>
        <w:rPr>
          <w:color w:val="000000"/>
          <w:sz w:val="22"/>
        </w:rPr>
      </w:pPr>
    </w:p>
    <w:p w14:paraId="38000000">
      <w:pPr>
        <w:ind w:firstLine="709"/>
        <w:jc w:val="right"/>
        <w:rPr>
          <w:color w:val="000000"/>
          <w:sz w:val="22"/>
        </w:rPr>
      </w:pPr>
    </w:p>
    <w:p w14:paraId="39000000">
      <w:pPr>
        <w:ind w:firstLine="709"/>
        <w:jc w:val="right"/>
        <w:rPr>
          <w:color w:val="000000"/>
          <w:sz w:val="22"/>
        </w:rPr>
      </w:pPr>
    </w:p>
    <w:p w14:paraId="3A000000">
      <w:pPr>
        <w:ind w:firstLine="709"/>
        <w:jc w:val="right"/>
        <w:rPr>
          <w:color w:val="000000"/>
          <w:sz w:val="22"/>
        </w:rPr>
      </w:pPr>
    </w:p>
    <w:p w14:paraId="3B000000">
      <w:pPr>
        <w:ind w:firstLine="709"/>
        <w:jc w:val="right"/>
        <w:rPr>
          <w:color w:val="000000"/>
          <w:sz w:val="22"/>
        </w:rPr>
      </w:pPr>
    </w:p>
    <w:p w14:paraId="3C000000">
      <w:pPr>
        <w:ind w:firstLine="709"/>
        <w:jc w:val="right"/>
        <w:rPr>
          <w:color w:val="000000"/>
          <w:sz w:val="22"/>
        </w:rPr>
      </w:pPr>
    </w:p>
    <w:p w14:paraId="3D000000">
      <w:pPr>
        <w:ind w:firstLine="709"/>
        <w:jc w:val="right"/>
        <w:rPr>
          <w:color w:val="000000"/>
          <w:sz w:val="22"/>
        </w:rPr>
      </w:pPr>
    </w:p>
    <w:p w14:paraId="3E000000">
      <w:pPr>
        <w:ind w:firstLine="709"/>
        <w:jc w:val="right"/>
        <w:rPr>
          <w:color w:val="000000"/>
          <w:sz w:val="22"/>
        </w:rPr>
      </w:pPr>
    </w:p>
    <w:p w14:paraId="3F000000">
      <w:pPr>
        <w:ind w:firstLine="709"/>
        <w:jc w:val="right"/>
        <w:rPr>
          <w:color w:val="000000"/>
          <w:sz w:val="22"/>
        </w:rPr>
      </w:pPr>
    </w:p>
    <w:p w14:paraId="40000000">
      <w:pPr>
        <w:ind w:firstLine="709"/>
        <w:jc w:val="right"/>
        <w:rPr>
          <w:color w:val="000000"/>
          <w:sz w:val="22"/>
        </w:rPr>
      </w:pPr>
    </w:p>
    <w:p w14:paraId="41000000">
      <w:pPr>
        <w:ind w:firstLine="709"/>
        <w:jc w:val="right"/>
        <w:rPr>
          <w:color w:val="000000"/>
          <w:sz w:val="22"/>
        </w:rPr>
      </w:pPr>
    </w:p>
    <w:p w14:paraId="42000000">
      <w:pPr>
        <w:ind w:firstLine="709"/>
        <w:jc w:val="right"/>
        <w:rPr>
          <w:color w:val="000000"/>
          <w:sz w:val="22"/>
        </w:rPr>
      </w:pPr>
    </w:p>
    <w:p w14:paraId="43000000">
      <w:pPr>
        <w:ind w:firstLine="709"/>
        <w:jc w:val="right"/>
        <w:rPr>
          <w:color w:val="000000"/>
          <w:sz w:val="22"/>
        </w:rPr>
      </w:pPr>
    </w:p>
    <w:p w14:paraId="44000000">
      <w:pPr>
        <w:ind w:firstLine="709"/>
        <w:jc w:val="right"/>
        <w:rPr>
          <w:color w:val="000000"/>
          <w:sz w:val="22"/>
        </w:rPr>
      </w:pPr>
    </w:p>
    <w:p w14:paraId="45000000">
      <w:pPr>
        <w:ind w:firstLine="709"/>
        <w:jc w:val="right"/>
        <w:rPr>
          <w:color w:val="000000"/>
          <w:sz w:val="22"/>
        </w:rPr>
      </w:pPr>
    </w:p>
    <w:p w14:paraId="46000000">
      <w:pPr>
        <w:ind w:firstLine="709"/>
        <w:jc w:val="right"/>
        <w:rPr>
          <w:color w:val="000000"/>
          <w:sz w:val="22"/>
        </w:rPr>
      </w:pPr>
    </w:p>
    <w:p w14:paraId="47000000">
      <w:pPr>
        <w:ind w:firstLine="709"/>
        <w:jc w:val="right"/>
        <w:rPr>
          <w:color w:val="000000"/>
          <w:sz w:val="22"/>
        </w:rPr>
      </w:pPr>
    </w:p>
    <w:p w14:paraId="48000000">
      <w:pPr>
        <w:ind w:firstLine="709"/>
        <w:jc w:val="right"/>
        <w:rPr>
          <w:color w:val="000000"/>
          <w:sz w:val="22"/>
        </w:rPr>
      </w:pPr>
    </w:p>
    <w:p w14:paraId="49000000">
      <w:pPr>
        <w:ind w:firstLine="709"/>
        <w:jc w:val="right"/>
        <w:rPr>
          <w:color w:val="000000"/>
          <w:sz w:val="22"/>
        </w:rPr>
      </w:pPr>
    </w:p>
    <w:p w14:paraId="4A000000">
      <w:pPr>
        <w:ind w:firstLine="709"/>
        <w:jc w:val="right"/>
        <w:rPr>
          <w:color w:val="000000"/>
          <w:sz w:val="22"/>
        </w:rPr>
      </w:pPr>
    </w:p>
    <w:p w14:paraId="4B000000">
      <w:pPr>
        <w:ind w:firstLine="709"/>
        <w:jc w:val="right"/>
        <w:rPr>
          <w:color w:val="000000"/>
          <w:sz w:val="22"/>
        </w:rPr>
      </w:pPr>
    </w:p>
    <w:p w14:paraId="4C000000">
      <w:pPr>
        <w:ind w:firstLine="709"/>
        <w:jc w:val="right"/>
        <w:rPr>
          <w:color w:val="000000"/>
          <w:sz w:val="22"/>
        </w:rPr>
      </w:pPr>
    </w:p>
    <w:p w14:paraId="4D000000">
      <w:pPr>
        <w:rPr>
          <w:color w:val="000000"/>
          <w:sz w:val="22"/>
        </w:rPr>
      </w:pPr>
    </w:p>
    <w:p w14:paraId="4E000000">
      <w:pPr>
        <w:ind/>
        <w:jc w:val="right"/>
        <w:rPr>
          <w:color w:val="000000"/>
          <w:sz w:val="22"/>
        </w:rPr>
      </w:pPr>
    </w:p>
    <w:p w14:paraId="4F000000">
      <w:pPr>
        <w:ind/>
        <w:jc w:val="right"/>
        <w:rPr>
          <w:color w:val="000000"/>
          <w:sz w:val="22"/>
        </w:rPr>
      </w:pPr>
    </w:p>
    <w:p w14:paraId="50000000">
      <w:pPr>
        <w:ind/>
        <w:jc w:val="right"/>
        <w:rPr>
          <w:color w:val="000000"/>
          <w:sz w:val="22"/>
        </w:rPr>
      </w:pPr>
      <w:r>
        <w:rPr>
          <w:color w:val="000000"/>
          <w:sz w:val="22"/>
        </w:rPr>
        <w:t xml:space="preserve">Приложение № 1  </w:t>
      </w:r>
    </w:p>
    <w:p w14:paraId="51000000">
      <w:pPr>
        <w:ind/>
        <w:jc w:val="right"/>
        <w:rPr>
          <w:color w:val="000000"/>
          <w:sz w:val="22"/>
        </w:rPr>
      </w:pPr>
      <w:r>
        <w:rPr>
          <w:color w:val="000000"/>
          <w:sz w:val="22"/>
        </w:rPr>
        <w:t xml:space="preserve">к Постановлению Администрации </w:t>
      </w:r>
    </w:p>
    <w:p w14:paraId="52000000">
      <w:pPr>
        <w:ind/>
        <w:jc w:val="right"/>
        <w:rPr>
          <w:color w:val="000000"/>
          <w:sz w:val="22"/>
        </w:rPr>
      </w:pPr>
      <w:r>
        <w:rPr>
          <w:color w:val="000000"/>
          <w:sz w:val="22"/>
        </w:rPr>
        <w:t>Белокалитвинского района</w:t>
      </w:r>
    </w:p>
    <w:p w14:paraId="53000000">
      <w:pPr>
        <w:ind w:firstLine="709"/>
        <w:jc w:val="right"/>
        <w:rPr>
          <w:color w:val="000000"/>
          <w:sz w:val="22"/>
        </w:rPr>
      </w:pPr>
      <w:r>
        <w:rPr>
          <w:color w:val="000000"/>
          <w:sz w:val="22"/>
        </w:rPr>
        <w:t>№_____ от ___</w:t>
      </w:r>
      <w:r>
        <w:rPr>
          <w:color w:val="000000"/>
          <w:sz w:val="22"/>
        </w:rPr>
        <w:t>_._</w:t>
      </w:r>
      <w:r>
        <w:rPr>
          <w:color w:val="000000"/>
          <w:sz w:val="22"/>
        </w:rPr>
        <w:t>___.20___ г.</w:t>
      </w:r>
    </w:p>
    <w:p w14:paraId="54000000">
      <w:pPr>
        <w:ind w:firstLine="709"/>
        <w:jc w:val="right"/>
        <w:rPr>
          <w:color w:val="000000"/>
          <w:sz w:val="22"/>
        </w:rPr>
      </w:pPr>
    </w:p>
    <w:p w14:paraId="55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ПОНИЖАЮЩИЕ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КОЭФФИЦИЕНТЫ</w:t>
      </w:r>
    </w:p>
    <w:p w14:paraId="56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 нормативам потребления коммунальных услуг по холодному водоснабжению, водоотведению в жилых помещениях на территории </w:t>
      </w:r>
      <w:r>
        <w:rPr>
          <w:color w:val="000000"/>
          <w:sz w:val="28"/>
        </w:rPr>
        <w:t>Богураевского</w:t>
      </w:r>
      <w:r>
        <w:rPr>
          <w:color w:val="000000"/>
          <w:sz w:val="28"/>
        </w:rPr>
        <w:t xml:space="preserve">, Горняцкого, Грушево-Дубовского, </w:t>
      </w:r>
      <w:r>
        <w:rPr>
          <w:color w:val="000000"/>
          <w:sz w:val="28"/>
        </w:rPr>
        <w:t>Коксовского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Краснодонецкого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Рудаковского</w:t>
      </w:r>
      <w:r>
        <w:rPr>
          <w:color w:val="000000"/>
          <w:sz w:val="28"/>
        </w:rPr>
        <w:t>, Синегорского сельских поселений Белокалитвинского района</w:t>
      </w:r>
    </w:p>
    <w:p w14:paraId="57000000">
      <w:pPr>
        <w:ind/>
        <w:jc w:val="center"/>
        <w:rPr>
          <w:color w:val="000000"/>
          <w:sz w:val="28"/>
        </w:rPr>
      </w:pPr>
    </w:p>
    <w:p w14:paraId="58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Понижающие коэффициенты к нормативам потребления коммунальных услуг по холодному водоснабжению:</w:t>
      </w:r>
      <w:r>
        <w:rPr>
          <w:color w:val="000000"/>
          <w:sz w:val="18"/>
        </w:rPr>
        <w:t xml:space="preserve"> </w:t>
      </w:r>
    </w:p>
    <w:p w14:paraId="59000000">
      <w:pPr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с 01.01.2026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.2026</w:t>
      </w:r>
      <w:r>
        <w:rPr>
          <w:color w:val="000000"/>
          <w:sz w:val="28"/>
        </w:rPr>
        <w:t>:</w:t>
      </w:r>
    </w:p>
    <w:p w14:paraId="5A000000">
      <w:pPr>
        <w:ind w:left="709"/>
        <w:jc w:val="both"/>
        <w:rPr>
          <w:color w:val="000000"/>
          <w:sz w:val="28"/>
        </w:rPr>
      </w:pPr>
    </w:p>
    <w:tbl>
      <w:tblPr>
        <w:tblStyle w:val="Style_6"/>
        <w:tblW w:type="auto" w:w="0"/>
        <w:tblInd w:type="dxa" w:w="-34"/>
        <w:tblLayout w:type="fixed"/>
      </w:tblPr>
      <w:tblGrid>
        <w:gridCol w:w="568"/>
        <w:gridCol w:w="4394"/>
        <w:gridCol w:w="1924"/>
        <w:gridCol w:w="1709"/>
        <w:gridCol w:w="1716"/>
      </w:tblGrid>
      <w:tr>
        <w:trPr>
          <w:trHeight w:hRule="atLeast" w:val="137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type="dxa" w:w="439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 w:left="-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type="dxa" w:w="192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r>
              <w:rPr>
                <w:color w:val="000000"/>
                <w:sz w:val="20"/>
              </w:rPr>
              <w:t>куб.м</w:t>
            </w:r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type="dxa" w:w="1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type="dxa" w:w="17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Норматив с учетом понижающего коэффициента  (</w:t>
            </w:r>
            <w:r>
              <w:rPr>
                <w:color w:val="000000"/>
                <w:sz w:val="20"/>
              </w:rPr>
              <w:t>куб.м</w:t>
            </w:r>
            <w:r>
              <w:rPr>
                <w:color w:val="000000"/>
                <w:sz w:val="20"/>
              </w:rPr>
              <w:t>/чел)</w:t>
            </w:r>
          </w:p>
        </w:tc>
      </w:tr>
      <w:tr>
        <w:trPr>
          <w:trHeight w:hRule="atLeast" w:val="1989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43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type="dxa" w:w="19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1,000000</w:t>
            </w:r>
          </w:p>
        </w:tc>
        <w:tc>
          <w:tcPr>
            <w:tcW w:type="dxa" w:w="17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>
        <w:trPr>
          <w:trHeight w:hRule="atLeast" w:val="1914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43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type="dxa" w:w="19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0,92470</w:t>
            </w:r>
          </w:p>
        </w:tc>
        <w:tc>
          <w:tcPr>
            <w:tcW w:type="dxa" w:w="17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6,9907</w:t>
            </w:r>
          </w:p>
        </w:tc>
      </w:tr>
      <w:tr>
        <w:trPr>
          <w:trHeight w:hRule="atLeast" w:val="1630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43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type="dxa" w:w="19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0,75140</w:t>
            </w:r>
          </w:p>
        </w:tc>
        <w:tc>
          <w:tcPr>
            <w:tcW w:type="dxa" w:w="17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5,6806</w:t>
            </w:r>
          </w:p>
        </w:tc>
      </w:tr>
      <w:tr>
        <w:trPr>
          <w:trHeight w:hRule="atLeast" w:val="1679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43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type="dxa" w:w="19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0,78013</w:t>
            </w:r>
          </w:p>
        </w:tc>
        <w:tc>
          <w:tcPr>
            <w:tcW w:type="dxa" w:w="17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4,150</w:t>
            </w:r>
          </w:p>
        </w:tc>
      </w:tr>
      <w:tr>
        <w:trPr>
          <w:trHeight w:hRule="atLeast" w:val="1108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43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type="dxa" w:w="19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0,73101</w:t>
            </w:r>
          </w:p>
        </w:tc>
        <w:tc>
          <w:tcPr>
            <w:tcW w:type="dxa" w:w="17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1,747</w:t>
            </w:r>
          </w:p>
        </w:tc>
      </w:tr>
      <w:tr>
        <w:trPr>
          <w:trHeight w:hRule="atLeast" w:val="571"/>
        </w:trPr>
        <w:tc>
          <w:tcPr>
            <w:tcW w:type="dxa" w:w="5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43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type="dxa" w:w="19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type="dxa" w:w="17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0,99885</w:t>
            </w:r>
          </w:p>
        </w:tc>
        <w:tc>
          <w:tcPr>
            <w:tcW w:type="dxa" w:w="17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1,638</w:t>
            </w:r>
          </w:p>
        </w:tc>
      </w:tr>
    </w:tbl>
    <w:p w14:paraId="7E000000">
      <w:pPr>
        <w:ind w:firstLine="709"/>
        <w:jc w:val="both"/>
        <w:rPr>
          <w:color w:val="000000"/>
          <w:sz w:val="28"/>
        </w:rPr>
      </w:pPr>
    </w:p>
    <w:p w14:paraId="7F000000">
      <w:pPr>
        <w:numPr>
          <w:ilvl w:val="0"/>
          <w:numId w:val="2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Понижающие коэффициенты к нормативам потребления коммунальных услуг по водоотведению:</w:t>
      </w:r>
      <w:r>
        <w:rPr>
          <w:color w:val="000000"/>
          <w:sz w:val="18"/>
        </w:rPr>
        <w:t xml:space="preserve"> </w:t>
      </w:r>
    </w:p>
    <w:p w14:paraId="80000000">
      <w:pPr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с 01.01.2026</w:t>
      </w:r>
      <w:r>
        <w:rPr>
          <w:color w:val="000000"/>
          <w:sz w:val="28"/>
        </w:rPr>
        <w:t xml:space="preserve"> по 3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.2026</w:t>
      </w:r>
      <w:r>
        <w:rPr>
          <w:color w:val="000000"/>
          <w:sz w:val="28"/>
        </w:rPr>
        <w:t>:</w:t>
      </w:r>
    </w:p>
    <w:p w14:paraId="81000000">
      <w:pPr>
        <w:ind w:left="720"/>
        <w:jc w:val="both"/>
        <w:rPr>
          <w:color w:val="000000"/>
          <w:sz w:val="28"/>
        </w:rPr>
      </w:pPr>
    </w:p>
    <w:tbl>
      <w:tblPr>
        <w:tblStyle w:val="Style_6"/>
        <w:tblW w:type="auto" w:w="0"/>
        <w:tblInd w:type="dxa" w:w="113"/>
        <w:tblLayout w:type="fixed"/>
      </w:tblPr>
      <w:tblGrid>
        <w:gridCol w:w="540"/>
        <w:gridCol w:w="4133"/>
        <w:gridCol w:w="1985"/>
        <w:gridCol w:w="1842"/>
        <w:gridCol w:w="1560"/>
      </w:tblGrid>
      <w:tr>
        <w:trPr>
          <w:trHeight w:hRule="atLeast" w:val="1249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type="dxa" w:w="41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r>
              <w:rPr>
                <w:color w:val="000000"/>
                <w:sz w:val="20"/>
              </w:rPr>
              <w:t>куб.м</w:t>
            </w:r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type="dxa" w:w="184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type="dxa" w:w="15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Норматив с учетом понижающего коэффициента  (</w:t>
            </w:r>
            <w:r>
              <w:rPr>
                <w:color w:val="000000"/>
                <w:sz w:val="20"/>
              </w:rPr>
              <w:t>куб.м</w:t>
            </w:r>
            <w:r>
              <w:rPr>
                <w:color w:val="000000"/>
                <w:sz w:val="20"/>
              </w:rPr>
              <w:t>/чел)</w:t>
            </w:r>
          </w:p>
        </w:tc>
      </w:tr>
      <w:tr>
        <w:trPr>
          <w:trHeight w:hRule="atLeast" w:val="2088"/>
        </w:trPr>
        <w:tc>
          <w:tcPr>
            <w:tcW w:type="dxa" w:w="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41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1,000000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>
        <w:trPr>
          <w:trHeight w:hRule="atLeast" w:val="1890"/>
        </w:trPr>
        <w:tc>
          <w:tcPr>
            <w:tcW w:type="dxa" w:w="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41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0,9247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6,9907</w:t>
            </w:r>
          </w:p>
        </w:tc>
      </w:tr>
    </w:tbl>
    <w:p w14:paraId="91000000">
      <w:pPr>
        <w:ind w:left="720"/>
        <w:jc w:val="both"/>
        <w:rPr>
          <w:color w:val="000000"/>
          <w:sz w:val="28"/>
        </w:rPr>
      </w:pPr>
    </w:p>
    <w:p w14:paraId="92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93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          </w:t>
      </w:r>
      <w:r>
        <w:rPr>
          <w:b w:val="0"/>
        </w:rPr>
        <w:t xml:space="preserve">Заместитель главы Администрации </w:t>
      </w:r>
    </w:p>
    <w:p w14:paraId="94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          по организационной и кадровой работе</w:t>
      </w:r>
      <w:r>
        <w:rPr>
          <w:b w:val="0"/>
        </w:rPr>
        <w:tab/>
      </w:r>
      <w:r>
        <w:rPr>
          <w:b w:val="0"/>
        </w:rPr>
        <w:t xml:space="preserve">                                Л.Г. Василенко</w:t>
      </w:r>
    </w:p>
    <w:p w14:paraId="95000000">
      <w:pPr>
        <w:pStyle w:val="Style_5"/>
        <w:ind w:firstLine="709"/>
        <w:rPr>
          <w:b w:val="0"/>
        </w:rPr>
      </w:pPr>
    </w:p>
    <w:p w14:paraId="96000000">
      <w:pPr>
        <w:rPr>
          <w:color w:val="FFFFFF"/>
        </w:rPr>
      </w:pPr>
    </w:p>
    <w:p w14:paraId="97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98000000">
      <w:pPr>
        <w:pStyle w:val="Style_5"/>
        <w:tabs>
          <w:tab w:leader="none" w:pos="39" w:val="left"/>
        </w:tabs>
        <w:ind/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99000000">
      <w:pPr>
        <w:pStyle w:val="Style_5"/>
        <w:tabs>
          <w:tab w:leader="none" w:pos="39" w:val="left"/>
        </w:tabs>
        <w:ind/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</w:r>
      <w:r>
        <w:rPr>
          <w:b w:val="0"/>
          <w:color w:val="FFFFFF"/>
        </w:rPr>
        <w:t xml:space="preserve">                                Л.Г. Василенко</w:t>
      </w:r>
    </w:p>
    <w:p w14:paraId="9A000000">
      <w:pPr>
        <w:ind w:firstLine="709"/>
        <w:rPr>
          <w:color w:val="FFFFFF"/>
          <w:sz w:val="28"/>
        </w:rPr>
      </w:pPr>
    </w:p>
    <w:p w14:paraId="9B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Начальник юридического отдела                                               С.Ю. Лукьянов</w:t>
      </w:r>
    </w:p>
    <w:p w14:paraId="9C000000">
      <w:pPr>
        <w:ind w:firstLine="709"/>
        <w:rPr>
          <w:sz w:val="28"/>
        </w:rPr>
      </w:pPr>
      <w:r>
        <w:rPr>
          <w:sz w:val="28"/>
        </w:rPr>
        <w:t xml:space="preserve">Проект вносит:    </w:t>
      </w:r>
    </w:p>
    <w:p w14:paraId="9D000000">
      <w:pPr>
        <w:ind w:firstLine="709"/>
        <w:rPr>
          <w:sz w:val="28"/>
        </w:rPr>
      </w:pPr>
      <w:r>
        <w:rPr>
          <w:sz w:val="28"/>
        </w:rPr>
        <w:t>Начальник ОЖКХ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Т.В. </w:t>
      </w:r>
      <w:r>
        <w:rPr>
          <w:sz w:val="28"/>
        </w:rPr>
        <w:t>Атмашкина</w:t>
      </w:r>
    </w:p>
    <w:p w14:paraId="9E000000"/>
    <w:p w14:paraId="9F000000"/>
    <w:p w14:paraId="A0000000"/>
    <w:p w14:paraId="A1000000"/>
    <w:p w14:paraId="A2000000"/>
    <w:p w14:paraId="A3000000">
      <w:pPr>
        <w:rPr>
          <w:color w:val="000000"/>
        </w:rPr>
      </w:pPr>
    </w:p>
    <w:p w14:paraId="A4000000">
      <w:pPr>
        <w:rPr>
          <w:color w:val="000000"/>
        </w:rPr>
      </w:pPr>
    </w:p>
    <w:p w14:paraId="A5000000">
      <w:pPr>
        <w:rPr>
          <w:color w:val="000000"/>
        </w:rPr>
      </w:pPr>
    </w:p>
    <w:p w14:paraId="A6000000">
      <w:pPr>
        <w:rPr>
          <w:color w:val="000000"/>
        </w:rPr>
      </w:pPr>
    </w:p>
    <w:p w14:paraId="A7000000">
      <w:pPr>
        <w:rPr>
          <w:color w:val="000000"/>
        </w:rPr>
      </w:pPr>
    </w:p>
    <w:p w14:paraId="A8000000">
      <w:pPr>
        <w:rPr>
          <w:color w:val="000000"/>
        </w:rPr>
      </w:pPr>
    </w:p>
    <w:p w14:paraId="A9000000">
      <w:pPr>
        <w:rPr>
          <w:color w:val="000000"/>
        </w:rPr>
      </w:pPr>
    </w:p>
    <w:p w14:paraId="AA000000">
      <w:pPr>
        <w:rPr>
          <w:color w:val="000000"/>
        </w:rPr>
      </w:pPr>
    </w:p>
    <w:p w14:paraId="AB000000">
      <w:pPr>
        <w:rPr>
          <w:color w:val="000000"/>
        </w:rPr>
      </w:pPr>
    </w:p>
    <w:p w14:paraId="AC000000">
      <w:pPr>
        <w:rPr>
          <w:color w:val="000000"/>
        </w:rPr>
      </w:pPr>
    </w:p>
    <w:p w14:paraId="AD000000">
      <w:pPr>
        <w:rPr>
          <w:color w:val="000000"/>
        </w:rPr>
      </w:pPr>
    </w:p>
    <w:tbl>
      <w:tblPr>
        <w:tblStyle w:val="Style_6"/>
        <w:tblW w:type="auto" w:w="0"/>
        <w:tblLayout w:type="fixed"/>
      </w:tblPr>
      <w:tblGrid>
        <w:gridCol w:w="6481"/>
        <w:gridCol w:w="3442"/>
      </w:tblGrid>
      <w:tr>
        <w:trPr>
          <w:trHeight w:hRule="atLeast" w:val="1276"/>
        </w:trPr>
        <w:tc>
          <w:tcPr>
            <w:tcW w:type="dxa" w:w="6481"/>
            <w:shd w:fill="auto" w:val="clear"/>
          </w:tcPr>
          <w:p w14:paraId="AE000000">
            <w:pPr>
              <w:rPr>
                <w:color w:val="000000"/>
                <w:sz w:val="28"/>
              </w:rPr>
            </w:pPr>
          </w:p>
        </w:tc>
        <w:tc>
          <w:tcPr>
            <w:tcW w:type="dxa" w:w="3442"/>
            <w:shd w:fill="auto" w:val="clear"/>
          </w:tcPr>
          <w:p w14:paraId="AF000000">
            <w:pPr>
              <w:ind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Приложение № 2  </w:t>
            </w:r>
          </w:p>
          <w:p w14:paraId="B0000000">
            <w:pPr>
              <w:ind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 Постановлению Администрации Белокалитвинского района</w:t>
            </w:r>
          </w:p>
          <w:p w14:paraId="B1000000">
            <w:pPr>
              <w:ind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№_____ от ____.____.20</w:t>
            </w:r>
            <w:r>
              <w:rPr>
                <w:color w:val="000000"/>
                <w:sz w:val="22"/>
              </w:rPr>
              <w:t>___</w:t>
            </w:r>
            <w:r>
              <w:rPr>
                <w:color w:val="000000"/>
                <w:sz w:val="22"/>
              </w:rPr>
              <w:t xml:space="preserve"> г.</w:t>
            </w:r>
          </w:p>
        </w:tc>
      </w:tr>
      <w:tr>
        <w:trPr>
          <w:trHeight w:hRule="atLeast" w:val="1507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fill="auto" w:val="clear"/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ПОНИЖАЮЩИЕ КОЭФФИЦИЕНТЫ</w:t>
            </w:r>
          </w:p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нормативам потребления коммунальных услуг по холодному водоснабжению, водоотведению в жилых помещениях на территории </w:t>
            </w:r>
            <w:r>
              <w:rPr>
                <w:color w:val="000000"/>
                <w:sz w:val="28"/>
              </w:rPr>
              <w:t>Нижнепоповского</w:t>
            </w:r>
            <w:r>
              <w:rPr>
                <w:color w:val="000000"/>
                <w:sz w:val="28"/>
              </w:rPr>
              <w:t xml:space="preserve"> сельского поселения Белокалитвинского района</w:t>
            </w:r>
          </w:p>
          <w:p w14:paraId="B4000000">
            <w:pPr>
              <w:ind w:firstLine="709"/>
              <w:jc w:val="both"/>
              <w:rPr>
                <w:color w:val="000000"/>
                <w:sz w:val="28"/>
              </w:rPr>
            </w:pPr>
          </w:p>
          <w:p w14:paraId="B5000000">
            <w:pPr>
              <w:numPr>
                <w:ilvl w:val="0"/>
                <w:numId w:val="3"/>
              </w:numPr>
              <w:tabs>
                <w:tab w:leader="none" w:pos="993" w:val="left"/>
              </w:tabs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Понижающие коэффициенты к нормативам потребления коммунальных услуг по холодному водоснабжению</w:t>
            </w:r>
            <w:r>
              <w:rPr>
                <w:color w:val="000000"/>
                <w:sz w:val="28"/>
              </w:rPr>
              <w:t>:</w:t>
            </w:r>
          </w:p>
          <w:p w14:paraId="B6000000">
            <w:pPr>
              <w:tabs>
                <w:tab w:leader="none" w:pos="993" w:val="left"/>
              </w:tabs>
              <w:ind w:left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01.01.2026</w:t>
            </w:r>
            <w:r>
              <w:rPr>
                <w:color w:val="000000"/>
                <w:sz w:val="28"/>
              </w:rPr>
              <w:t xml:space="preserve"> по </w:t>
            </w:r>
            <w:r>
              <w:rPr>
                <w:color w:val="000000"/>
                <w:sz w:val="28"/>
              </w:rPr>
              <w:t>31</w:t>
            </w:r>
            <w:r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>12</w:t>
            </w:r>
            <w:r>
              <w:rPr>
                <w:color w:val="000000"/>
                <w:sz w:val="28"/>
              </w:rPr>
              <w:t>.2026</w:t>
            </w:r>
            <w:r>
              <w:rPr>
                <w:color w:val="000000"/>
                <w:sz w:val="28"/>
              </w:rPr>
              <w:t>:</w:t>
            </w:r>
          </w:p>
        </w:tc>
      </w:tr>
    </w:tbl>
    <w:p w14:paraId="B7000000">
      <w:pPr>
        <w:ind/>
        <w:jc w:val="both"/>
        <w:rPr>
          <w:color w:val="000000"/>
          <w:sz w:val="28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7"/>
        <w:gridCol w:w="3908"/>
        <w:gridCol w:w="2086"/>
        <w:gridCol w:w="1635"/>
        <w:gridCol w:w="1797"/>
      </w:tblGrid>
      <w:tr>
        <w:trPr>
          <w:trHeight w:hRule="atLeast" w:val="1307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type="dxa" w:w="3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type="dxa" w:w="2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r>
              <w:rPr>
                <w:color w:val="000000"/>
                <w:sz w:val="20"/>
              </w:rPr>
              <w:t>куб.м</w:t>
            </w:r>
            <w:r>
              <w:rPr>
                <w:color w:val="000000"/>
                <w:sz w:val="20"/>
              </w:rPr>
              <w:t>/чел)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Норматив с учетом понижающего коэффициента  (</w:t>
            </w:r>
            <w:r>
              <w:rPr>
                <w:color w:val="000000"/>
                <w:sz w:val="20"/>
              </w:rPr>
              <w:t>куб.м</w:t>
            </w:r>
            <w:r>
              <w:rPr>
                <w:color w:val="000000"/>
                <w:sz w:val="20"/>
              </w:rPr>
              <w:t>/чел)</w:t>
            </w:r>
          </w:p>
        </w:tc>
      </w:tr>
      <w:tr>
        <w:trPr>
          <w:trHeight w:hRule="atLeast" w:val="1746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3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type="dxa" w:w="2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type="dxa" w:w="1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0,68793</w:t>
            </w:r>
          </w:p>
        </w:tc>
        <w:tc>
          <w:tcPr>
            <w:tcW w:type="dxa" w:w="179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</w:tr>
      <w:tr>
        <w:trPr>
          <w:trHeight w:hRule="atLeast" w:val="1983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3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type="dxa" w:w="2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0,71439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</w:tr>
      <w:tr>
        <w:trPr>
          <w:trHeight w:hRule="atLeast" w:val="1176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3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type="dxa" w:w="2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type="dxa" w:w="16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0,66959</w:t>
            </w:r>
          </w:p>
        </w:tc>
        <w:tc>
          <w:tcPr>
            <w:tcW w:type="dxa" w:w="179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</w:tbl>
    <w:p w14:paraId="CC000000">
      <w:pPr>
        <w:ind/>
        <w:jc w:val="both"/>
        <w:rPr>
          <w:b w:val="1"/>
          <w:color w:val="000000"/>
          <w:sz w:val="28"/>
        </w:rPr>
      </w:pPr>
    </w:p>
    <w:p w14:paraId="CD000000">
      <w:pPr>
        <w:rPr>
          <w:color w:val="000000"/>
        </w:rPr>
      </w:pPr>
    </w:p>
    <w:p w14:paraId="CE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CF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          </w:t>
      </w:r>
      <w:r>
        <w:rPr>
          <w:b w:val="0"/>
        </w:rPr>
        <w:t xml:space="preserve">Заместитель главы Администрации </w:t>
      </w:r>
    </w:p>
    <w:p w14:paraId="D0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          по организационной и кадровой работе</w:t>
      </w:r>
      <w:r>
        <w:rPr>
          <w:b w:val="0"/>
        </w:rPr>
        <w:tab/>
      </w:r>
      <w:r>
        <w:rPr>
          <w:b w:val="0"/>
        </w:rPr>
        <w:t xml:space="preserve">                                Л.Г. Василенко</w:t>
      </w:r>
    </w:p>
    <w:p w14:paraId="D1000000">
      <w:pPr>
        <w:pStyle w:val="Style_5"/>
        <w:ind w:firstLine="709"/>
      </w:pPr>
    </w:p>
    <w:p w14:paraId="D2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</w:t>
      </w:r>
      <w:r>
        <w:rPr>
          <w:b w:val="0"/>
          <w:color w:val="FFFFFF"/>
        </w:rPr>
        <w:t xml:space="preserve">         по организационной и кадровой работе</w:t>
      </w:r>
      <w:r>
        <w:rPr>
          <w:b w:val="0"/>
          <w:color w:val="FFFFFF"/>
        </w:rPr>
        <w:tab/>
      </w:r>
      <w:r>
        <w:rPr>
          <w:b w:val="0"/>
          <w:color w:val="FFFFFF"/>
        </w:rPr>
        <w:t xml:space="preserve">                               Л.Г. </w:t>
      </w:r>
    </w:p>
    <w:p w14:paraId="D3000000">
      <w:pPr>
        <w:ind w:firstLine="709"/>
        <w:rPr>
          <w:color w:val="FFFFFF"/>
          <w:sz w:val="28"/>
        </w:rPr>
      </w:pPr>
    </w:p>
    <w:p w14:paraId="D4000000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Начальник юридического отдела                                             С.Ю. Лукьянов</w:t>
      </w:r>
    </w:p>
    <w:p w14:paraId="D5000000">
      <w:pPr>
        <w:ind w:firstLine="709"/>
        <w:rPr>
          <w:sz w:val="28"/>
        </w:rPr>
      </w:pPr>
      <w:r>
        <w:rPr>
          <w:sz w:val="28"/>
        </w:rPr>
        <w:t xml:space="preserve">Проект вносит:    </w:t>
      </w:r>
    </w:p>
    <w:p w14:paraId="D6000000">
      <w:pPr>
        <w:ind w:firstLine="709"/>
        <w:rPr>
          <w:sz w:val="28"/>
        </w:rPr>
      </w:pPr>
      <w:r>
        <w:rPr>
          <w:sz w:val="28"/>
        </w:rPr>
        <w:t>Начальник ОЖКХ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Т.В. </w:t>
      </w:r>
      <w:r>
        <w:rPr>
          <w:sz w:val="28"/>
        </w:rPr>
        <w:t>Атмашкина</w:t>
      </w:r>
    </w:p>
    <w:sectPr>
      <w:headerReference r:id="rId1" w:type="default"/>
      <w:footerReference r:id="rId2" w:type="even"/>
      <w:pgSz w:h="16838" w:orient="portrait" w:w="11906"/>
      <w:pgMar w:bottom="567" w:footer="340" w:gutter="0" w:header="509" w:left="1134" w:right="850" w:top="-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rStyle w:val="Style_3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/>
  <w:p w14:paraId="06000000"/>
  <w:p w14:paraId="07000000"/>
  <w:p w14:paraId="08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t>ПРОЕКТ</w:t>
    </w:r>
  </w:p>
  <w:p w14:paraId="02000000">
    <w:pPr>
      <w:pStyle w:val="Style_1"/>
      <w:tabs>
        <w:tab w:leader="none" w:pos="6780" w:val="left"/>
        <w:tab w:leader="none" w:pos="9923" w:val="right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965" w:val="left"/>
        </w:tabs>
        <w:ind w:firstLine="709" w:left="1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leader="none" w:pos="2246" w:val="left"/>
        </w:tabs>
        <w:ind w:hanging="360" w:left="2246"/>
      </w:pPr>
    </w:lvl>
    <w:lvl w:ilvl="2">
      <w:start w:val="1"/>
      <w:numFmt w:val="lowerRoman"/>
      <w:lvlText w:val="%3."/>
      <w:lvlJc w:val="right"/>
      <w:pPr>
        <w:tabs>
          <w:tab w:leader="none" w:pos="2966" w:val="left"/>
        </w:tabs>
        <w:ind w:hanging="180" w:left="2966"/>
      </w:pPr>
    </w:lvl>
    <w:lvl w:ilvl="3">
      <w:start w:val="1"/>
      <w:numFmt w:val="decimal"/>
      <w:lvlText w:val="%4."/>
      <w:lvlJc w:val="left"/>
      <w:pPr>
        <w:tabs>
          <w:tab w:leader="none" w:pos="3686" w:val="left"/>
        </w:tabs>
        <w:ind w:hanging="360" w:left="3686"/>
      </w:pPr>
    </w:lvl>
    <w:lvl w:ilvl="4">
      <w:start w:val="1"/>
      <w:numFmt w:val="lowerLetter"/>
      <w:lvlText w:val="%5."/>
      <w:lvlJc w:val="left"/>
      <w:pPr>
        <w:tabs>
          <w:tab w:leader="none" w:pos="4406" w:val="left"/>
        </w:tabs>
        <w:ind w:hanging="360" w:left="4406"/>
      </w:pPr>
    </w:lvl>
    <w:lvl w:ilvl="5">
      <w:start w:val="1"/>
      <w:numFmt w:val="lowerRoman"/>
      <w:lvlText w:val="%6."/>
      <w:lvlJc w:val="right"/>
      <w:pPr>
        <w:tabs>
          <w:tab w:leader="none" w:pos="5126" w:val="left"/>
        </w:tabs>
        <w:ind w:hanging="180" w:left="5126"/>
      </w:pPr>
    </w:lvl>
    <w:lvl w:ilvl="6">
      <w:start w:val="1"/>
      <w:numFmt w:val="decimal"/>
      <w:lvlText w:val="%7."/>
      <w:lvlJc w:val="left"/>
      <w:pPr>
        <w:tabs>
          <w:tab w:leader="none" w:pos="5846" w:val="left"/>
        </w:tabs>
        <w:ind w:hanging="360" w:left="5846"/>
      </w:pPr>
    </w:lvl>
    <w:lvl w:ilvl="7">
      <w:start w:val="1"/>
      <w:numFmt w:val="lowerLetter"/>
      <w:lvlText w:val="%8."/>
      <w:lvlJc w:val="left"/>
      <w:pPr>
        <w:tabs>
          <w:tab w:leader="none" w:pos="6566" w:val="left"/>
        </w:tabs>
        <w:ind w:hanging="360" w:left="6566"/>
      </w:pPr>
    </w:lvl>
    <w:lvl w:ilvl="8">
      <w:start w:val="1"/>
      <w:numFmt w:val="lowerRoman"/>
      <w:lvlText w:val="%9."/>
      <w:lvlJc w:val="right"/>
      <w:pPr>
        <w:tabs>
          <w:tab w:leader="none" w:pos="7286" w:val="left"/>
        </w:tabs>
        <w:ind w:hanging="180" w:left="7286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0_ch" w:type="character">
    <w:name w:val="heading 7"/>
    <w:basedOn w:val="Style_7_ch"/>
    <w:link w:val="Style_10"/>
    <w:rPr>
      <w:rFonts w:ascii="Cambria" w:hAnsi="Cambria"/>
      <w:i w:val="1"/>
      <w:color w:val="404040"/>
      <w:sz w:val="22"/>
    </w:rPr>
  </w:style>
  <w:style w:styleId="Style_11" w:type="paragraph">
    <w:name w:val="Знак Знак Знак"/>
    <w:basedOn w:val="Style_7"/>
    <w:link w:val="Style_11_ch"/>
    <w:pPr>
      <w:spacing w:afterAutospacing="on" w:beforeAutospacing="on"/>
      <w:ind/>
    </w:pPr>
    <w:rPr>
      <w:rFonts w:ascii="Tahoma" w:hAnsi="Tahoma"/>
      <w:sz w:val="20"/>
    </w:rPr>
  </w:style>
  <w:style w:styleId="Style_11_ch" w:type="character">
    <w:name w:val="Знак Знак Знак"/>
    <w:basedOn w:val="Style_7_ch"/>
    <w:link w:val="Style_11"/>
    <w:rPr>
      <w:rFonts w:ascii="Tahoma" w:hAnsi="Tahoma"/>
      <w:sz w:val="20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ConsPlusCell"/>
    <w:link w:val="Style_13_ch"/>
    <w:rPr>
      <w:rFonts w:ascii="Arial" w:hAnsi="Arial"/>
    </w:rPr>
  </w:style>
  <w:style w:styleId="Style_13_ch" w:type="character">
    <w:name w:val="ConsPlusCell"/>
    <w:link w:val="Style_13"/>
    <w:rPr>
      <w:rFonts w:ascii="Arial" w:hAnsi="Arial"/>
    </w:rPr>
  </w:style>
  <w:style w:styleId="Style_14" w:type="paragraph">
    <w:name w:val="toc 7"/>
    <w:next w:val="Style_7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3" w:type="paragraph">
    <w:name w:val="page number"/>
    <w:basedOn w:val="Style_15"/>
    <w:link w:val="Style_3_ch"/>
  </w:style>
  <w:style w:styleId="Style_3_ch" w:type="character">
    <w:name w:val="page number"/>
    <w:basedOn w:val="Style_15_ch"/>
    <w:link w:val="Style_3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keepLines w:val="1"/>
      <w:spacing w:before="200" w:line="276" w:lineRule="auto"/>
      <w:ind/>
      <w:outlineLvl w:val="2"/>
    </w:pPr>
    <w:rPr>
      <w:rFonts w:ascii="Cambria" w:hAnsi="Cambria"/>
      <w:b w:val="1"/>
      <w:color w:val="4F81BD"/>
      <w:sz w:val="22"/>
    </w:rPr>
  </w:style>
  <w:style w:styleId="Style_17_ch" w:type="character">
    <w:name w:val="heading 3"/>
    <w:basedOn w:val="Style_7_ch"/>
    <w:link w:val="Style_17"/>
    <w:rPr>
      <w:rFonts w:ascii="Cambria" w:hAnsi="Cambria"/>
      <w:b w:val="1"/>
      <w:color w:val="4F81BD"/>
      <w:sz w:val="22"/>
    </w:rPr>
  </w:style>
  <w:style w:styleId="Style_18" w:type="paragraph">
    <w:name w:val="heading 9"/>
    <w:basedOn w:val="Style_7"/>
    <w:next w:val="Style_7"/>
    <w:link w:val="Style_18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18_ch" w:type="character">
    <w:name w:val="heading 9"/>
    <w:basedOn w:val="Style_7_ch"/>
    <w:link w:val="Style_18"/>
    <w:rPr>
      <w:rFonts w:ascii="Cambria" w:hAnsi="Cambria"/>
      <w:i w:val="1"/>
      <w:color w:val="404040"/>
    </w:rPr>
  </w:style>
  <w:style w:styleId="Style_19" w:type="paragraph">
    <w:name w:val="Название"/>
    <w:basedOn w:val="Style_7"/>
    <w:next w:val="Style_7"/>
    <w:link w:val="Style_19_ch"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19_ch" w:type="character">
    <w:name w:val="Название"/>
    <w:basedOn w:val="Style_7_ch"/>
    <w:link w:val="Style_19"/>
    <w:rPr>
      <w:rFonts w:ascii="Cambria" w:hAnsi="Cambria"/>
      <w:color w:val="17365D"/>
      <w:spacing w:val="5"/>
      <w:sz w:val="52"/>
    </w:rPr>
  </w:style>
  <w:style w:styleId="Style_20" w:type="paragraph">
    <w:name w:val="Body Text Indent"/>
    <w:basedOn w:val="Style_7"/>
    <w:link w:val="Style_20_ch"/>
    <w:pPr>
      <w:ind w:firstLine="709"/>
      <w:jc w:val="both"/>
    </w:pPr>
    <w:rPr>
      <w:sz w:val="28"/>
    </w:rPr>
  </w:style>
  <w:style w:styleId="Style_20_ch" w:type="character">
    <w:name w:val="Body Text Indent"/>
    <w:basedOn w:val="Style_7_ch"/>
    <w:link w:val="Style_20"/>
    <w:rPr>
      <w:sz w:val="28"/>
    </w:rPr>
  </w:style>
  <w:style w:styleId="Style_21" w:type="paragraph">
    <w:name w:val="Intense Quote"/>
    <w:basedOn w:val="Style_7"/>
    <w:next w:val="Style_7"/>
    <w:link w:val="Style_21_ch"/>
    <w:pPr>
      <w:spacing w:after="280" w:before="200" w:line="276" w:lineRule="auto"/>
      <w:ind w:left="936" w:right="936"/>
    </w:pPr>
    <w:rPr>
      <w:rFonts w:ascii="Calibri" w:hAnsi="Calibri"/>
      <w:b w:val="1"/>
      <w:i w:val="1"/>
      <w:color w:val="4F81BD"/>
      <w:sz w:val="22"/>
    </w:rPr>
  </w:style>
  <w:style w:styleId="Style_21_ch" w:type="character">
    <w:name w:val="Intense Quote"/>
    <w:basedOn w:val="Style_7_ch"/>
    <w:link w:val="Style_21"/>
    <w:rPr>
      <w:rFonts w:ascii="Calibri" w:hAnsi="Calibri"/>
      <w:b w:val="1"/>
      <w:i w:val="1"/>
      <w:color w:val="4F81BD"/>
      <w:sz w:val="22"/>
    </w:rPr>
  </w:style>
  <w:style w:styleId="Style_4" w:type="paragraph">
    <w:name w:val="Основной текст 21"/>
    <w:basedOn w:val="Style_7"/>
    <w:link w:val="Style_4_ch"/>
    <w:pPr>
      <w:ind w:firstLine="720"/>
      <w:jc w:val="both"/>
    </w:pPr>
    <w:rPr>
      <w:sz w:val="20"/>
    </w:rPr>
  </w:style>
  <w:style w:styleId="Style_4_ch" w:type="character">
    <w:name w:val="Основной текст 21"/>
    <w:basedOn w:val="Style_7_ch"/>
    <w:link w:val="Style_4"/>
    <w:rPr>
      <w:sz w:val="20"/>
    </w:rPr>
  </w:style>
  <w:style w:styleId="Style_22" w:type="paragraph">
    <w:name w:val="Quote"/>
    <w:basedOn w:val="Style_7"/>
    <w:next w:val="Style_7"/>
    <w:link w:val="Style_22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22_ch" w:type="character">
    <w:name w:val="Quote"/>
    <w:basedOn w:val="Style_7_ch"/>
    <w:link w:val="Style_22"/>
    <w:rPr>
      <w:rFonts w:ascii="Calibri" w:hAnsi="Calibri"/>
      <w:i w:val="1"/>
      <w:color w:val="000000"/>
      <w:sz w:val="22"/>
    </w:rPr>
  </w:style>
  <w:style w:styleId="Style_23" w:type="paragraph">
    <w:name w:val="Знак Знак Знак"/>
    <w:basedOn w:val="Style_7"/>
    <w:link w:val="Style_23_ch"/>
    <w:pPr>
      <w:spacing w:afterAutospacing="on" w:beforeAutospacing="on"/>
      <w:ind/>
    </w:pPr>
    <w:rPr>
      <w:rFonts w:ascii="Tahoma" w:hAnsi="Tahoma"/>
      <w:sz w:val="20"/>
    </w:rPr>
  </w:style>
  <w:style w:styleId="Style_23_ch" w:type="character">
    <w:name w:val="Знак Знак Знак"/>
    <w:basedOn w:val="Style_7_ch"/>
    <w:link w:val="Style_23"/>
    <w:rPr>
      <w:rFonts w:ascii="Tahoma" w:hAnsi="Tahoma"/>
      <w:sz w:val="20"/>
    </w:rPr>
  </w:style>
  <w:style w:styleId="Style_24" w:type="paragraph">
    <w:name w:val="No Spacing"/>
    <w:link w:val="Style_24_ch"/>
    <w:rPr>
      <w:rFonts w:ascii="Calibri" w:hAnsi="Calibri"/>
      <w:sz w:val="22"/>
    </w:rPr>
  </w:style>
  <w:style w:styleId="Style_24_ch" w:type="character">
    <w:name w:val="No Spacing"/>
    <w:link w:val="Style_24"/>
    <w:rPr>
      <w:rFonts w:ascii="Calibri" w:hAnsi="Calibri"/>
      <w:sz w:val="22"/>
    </w:rPr>
  </w:style>
  <w:style w:styleId="Style_25" w:type="paragraph">
    <w:name w:val="List Paragraph"/>
    <w:basedOn w:val="Style_7"/>
    <w:link w:val="Style_25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5_ch" w:type="character">
    <w:name w:val="List Paragraph"/>
    <w:basedOn w:val="Style_7_ch"/>
    <w:link w:val="Style_25"/>
    <w:rPr>
      <w:rFonts w:ascii="Calibri" w:hAnsi="Calibri"/>
      <w:sz w:val="22"/>
    </w:rPr>
  </w:style>
  <w:style w:styleId="Style_26" w:type="paragraph">
    <w:name w:val="toc 3"/>
    <w:next w:val="Style_7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caption"/>
    <w:basedOn w:val="Style_7"/>
    <w:next w:val="Style_7"/>
    <w:link w:val="Style_27_ch"/>
    <w:pPr>
      <w:spacing w:before="120"/>
      <w:ind/>
      <w:jc w:val="center"/>
    </w:pPr>
    <w:rPr>
      <w:b w:val="1"/>
      <w:sz w:val="28"/>
    </w:rPr>
  </w:style>
  <w:style w:styleId="Style_27_ch" w:type="character">
    <w:name w:val="caption"/>
    <w:basedOn w:val="Style_7_ch"/>
    <w:link w:val="Style_27"/>
    <w:rPr>
      <w:b w:val="1"/>
      <w:sz w:val="28"/>
    </w:rPr>
  </w:style>
  <w:style w:styleId="Style_28" w:type="paragraph">
    <w:name w:val="heading 5"/>
    <w:basedOn w:val="Style_7"/>
    <w:next w:val="Style_7"/>
    <w:link w:val="Style_28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28_ch" w:type="character">
    <w:name w:val="heading 5"/>
    <w:basedOn w:val="Style_7_ch"/>
    <w:link w:val="Style_28"/>
    <w:rPr>
      <w:rFonts w:ascii="Cambria" w:hAnsi="Cambria"/>
      <w:color w:val="243F60"/>
      <w:sz w:val="22"/>
    </w:rPr>
  </w:style>
  <w:style w:styleId="Style_29" w:type="paragraph">
    <w:name w:val="heading 1"/>
    <w:basedOn w:val="Style_7"/>
    <w:next w:val="Style_7"/>
    <w:link w:val="Style_29_ch"/>
    <w:uiPriority w:val="9"/>
    <w:qFormat/>
    <w:pPr>
      <w:keepNext w:val="1"/>
      <w:ind/>
      <w:jc w:val="center"/>
      <w:outlineLvl w:val="0"/>
    </w:pPr>
    <w:rPr>
      <w:sz w:val="44"/>
    </w:rPr>
  </w:style>
  <w:style w:styleId="Style_29_ch" w:type="character">
    <w:name w:val="heading 1"/>
    <w:basedOn w:val="Style_7_ch"/>
    <w:link w:val="Style_29"/>
    <w:rPr>
      <w:sz w:val="44"/>
    </w:rPr>
  </w:style>
  <w:style w:styleId="Style_30" w:type="paragraph">
    <w:name w:val="ConsPlusNormal"/>
    <w:link w:val="Style_30_ch"/>
    <w:pPr>
      <w:ind w:firstLine="720"/>
    </w:pPr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heading 8"/>
    <w:basedOn w:val="Style_7"/>
    <w:next w:val="Style_7"/>
    <w:link w:val="Style_33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33_ch" w:type="character">
    <w:name w:val="heading 8"/>
    <w:basedOn w:val="Style_7_ch"/>
    <w:link w:val="Style_33"/>
    <w:rPr>
      <w:rFonts w:ascii="Cambria" w:hAnsi="Cambria"/>
      <w:color w:val="404040"/>
    </w:rPr>
  </w:style>
  <w:style w:styleId="Style_34" w:type="paragraph">
    <w:name w:val="toc 1"/>
    <w:next w:val="Style_7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Body Text Indent 2"/>
    <w:basedOn w:val="Style_7"/>
    <w:link w:val="Style_35_ch"/>
    <w:pPr>
      <w:ind w:firstLine="1134"/>
    </w:pPr>
  </w:style>
  <w:style w:styleId="Style_35_ch" w:type="character">
    <w:name w:val="Body Text Indent 2"/>
    <w:basedOn w:val="Style_7_ch"/>
    <w:link w:val="Style_35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Знак Знак12"/>
    <w:link w:val="Style_37_ch"/>
    <w:rPr>
      <w:sz w:val="44"/>
    </w:rPr>
  </w:style>
  <w:style w:styleId="Style_37_ch" w:type="character">
    <w:name w:val="Знак Знак12"/>
    <w:link w:val="Style_37"/>
    <w:rPr>
      <w:sz w:val="44"/>
    </w:rPr>
  </w:style>
  <w:style w:styleId="Style_38" w:type="paragraph">
    <w:name w:val="Default"/>
    <w:link w:val="Style_38_ch"/>
    <w:pPr>
      <w:widowControl w:val="0"/>
      <w:ind/>
    </w:pPr>
    <w:rPr>
      <w:rFonts w:ascii="OEKGHE+OfficinaSerifWinC" w:hAnsi="OEKGHE+OfficinaSerifWinC"/>
      <w:color w:val="000000"/>
      <w:sz w:val="24"/>
    </w:rPr>
  </w:style>
  <w:style w:styleId="Style_38_ch" w:type="character">
    <w:name w:val="Default"/>
    <w:link w:val="Style_38"/>
    <w:rPr>
      <w:rFonts w:ascii="OEKGHE+OfficinaSerifWinC" w:hAnsi="OEKGHE+OfficinaSerifWinC"/>
      <w:color w:val="000000"/>
      <w:sz w:val="24"/>
    </w:rPr>
  </w:style>
  <w:style w:styleId="Style_39" w:type="paragraph">
    <w:name w:val="toc 9"/>
    <w:next w:val="Style_7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Nonformat"/>
    <w:link w:val="Style_40"/>
    <w:rPr>
      <w:rFonts w:ascii="Courier New" w:hAnsi="Courier New"/>
    </w:rPr>
  </w:style>
  <w:style w:styleId="Style_41" w:type="paragraph">
    <w:name w:val="toc 8"/>
    <w:next w:val="Style_7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Основной текст с отступом 21"/>
    <w:basedOn w:val="Style_7"/>
    <w:link w:val="Style_42_ch"/>
    <w:pPr>
      <w:ind w:firstLine="720"/>
    </w:pPr>
  </w:style>
  <w:style w:styleId="Style_42_ch" w:type="character">
    <w:name w:val="Основной текст с отступом 21"/>
    <w:basedOn w:val="Style_7_ch"/>
    <w:link w:val="Style_42"/>
  </w:style>
  <w:style w:styleId="Style_43" w:type="paragraph">
    <w:name w:val="toc 5"/>
    <w:next w:val="Style_7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Postan"/>
    <w:basedOn w:val="Style_7"/>
    <w:link w:val="Style_44_ch"/>
    <w:pPr>
      <w:ind/>
      <w:jc w:val="center"/>
    </w:pPr>
    <w:rPr>
      <w:sz w:val="28"/>
    </w:rPr>
  </w:style>
  <w:style w:styleId="Style_44_ch" w:type="character">
    <w:name w:val="Postan"/>
    <w:basedOn w:val="Style_7_ch"/>
    <w:link w:val="Style_44"/>
    <w:rPr>
      <w:sz w:val="28"/>
    </w:rPr>
  </w:style>
  <w:style w:styleId="Style_45" w:type="paragraph">
    <w:name w:val="Знак4"/>
    <w:basedOn w:val="Style_7"/>
    <w:link w:val="Style_45_ch"/>
    <w:pPr>
      <w:spacing w:afterAutospacing="on" w:beforeAutospacing="on"/>
      <w:ind/>
    </w:pPr>
    <w:rPr>
      <w:rFonts w:ascii="Tahoma" w:hAnsi="Tahoma"/>
      <w:sz w:val="20"/>
    </w:rPr>
  </w:style>
  <w:style w:styleId="Style_45_ch" w:type="character">
    <w:name w:val="Знак4"/>
    <w:basedOn w:val="Style_7_ch"/>
    <w:link w:val="Style_45"/>
    <w:rPr>
      <w:rFonts w:ascii="Tahoma" w:hAnsi="Tahoma"/>
      <w:sz w:val="20"/>
    </w:rPr>
  </w:style>
  <w:style w:styleId="Style_46" w:type="paragraph">
    <w:name w:val="ConsPlusTitle"/>
    <w:link w:val="Style_46_ch"/>
    <w:pPr>
      <w:widowControl w:val="0"/>
      <w:ind/>
    </w:pPr>
    <w:rPr>
      <w:rFonts w:ascii="Calibri" w:hAnsi="Calibri"/>
      <w:b w:val="1"/>
      <w:sz w:val="22"/>
    </w:rPr>
  </w:style>
  <w:style w:styleId="Style_46_ch" w:type="character">
    <w:name w:val="ConsPlusTitle"/>
    <w:link w:val="Style_46"/>
    <w:rPr>
      <w:rFonts w:ascii="Calibri" w:hAnsi="Calibri"/>
      <w:b w:val="1"/>
      <w:sz w:val="22"/>
    </w:rPr>
  </w:style>
  <w:style w:styleId="Style_47" w:type="paragraph">
    <w:name w:val="Balloon Text"/>
    <w:basedOn w:val="Style_7"/>
    <w:link w:val="Style_47_ch"/>
    <w:rPr>
      <w:rFonts w:ascii="Tahoma" w:hAnsi="Tahoma"/>
      <w:sz w:val="16"/>
    </w:rPr>
  </w:style>
  <w:style w:styleId="Style_47_ch" w:type="character">
    <w:name w:val="Balloon Text"/>
    <w:basedOn w:val="Style_7_ch"/>
    <w:link w:val="Style_47"/>
    <w:rPr>
      <w:rFonts w:ascii="Tahoma" w:hAnsi="Tahoma"/>
      <w:sz w:val="16"/>
    </w:rPr>
  </w:style>
  <w:style w:styleId="Style_48" w:type="paragraph">
    <w:name w:val="Subtitle"/>
    <w:basedOn w:val="Style_7"/>
    <w:next w:val="Style_7"/>
    <w:link w:val="Style_48_ch"/>
    <w:uiPriority w:val="11"/>
    <w:qFormat/>
    <w:pPr>
      <w:numPr>
        <w:ilvl w:val="1"/>
      </w:numPr>
      <w:spacing w:after="200" w:line="276" w:lineRule="auto"/>
      <w:ind/>
    </w:pPr>
    <w:rPr>
      <w:rFonts w:ascii="Cambria" w:hAnsi="Cambria"/>
      <w:i w:val="1"/>
      <w:color w:val="4F81BD"/>
      <w:spacing w:val="15"/>
    </w:rPr>
  </w:style>
  <w:style w:styleId="Style_48_ch" w:type="character">
    <w:name w:val="Subtitle"/>
    <w:basedOn w:val="Style_7_ch"/>
    <w:link w:val="Style_48"/>
    <w:rPr>
      <w:rFonts w:ascii="Cambria" w:hAnsi="Cambria"/>
      <w:i w:val="1"/>
      <w:color w:val="4F81BD"/>
      <w:spacing w:val="15"/>
    </w:rPr>
  </w:style>
  <w:style w:styleId="Style_49" w:type="paragraph">
    <w:name w:val="Title"/>
    <w:next w:val="Style_7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7"/>
    <w:next w:val="Style_7"/>
    <w:link w:val="Style_50_ch"/>
    <w:uiPriority w:val="9"/>
    <w:qFormat/>
    <w:pPr>
      <w:keepNext w:val="1"/>
      <w:keepLines w:val="1"/>
      <w:spacing w:before="200" w:line="276" w:lineRule="auto"/>
      <w:ind/>
      <w:outlineLvl w:val="3"/>
    </w:pPr>
    <w:rPr>
      <w:rFonts w:ascii="Cambria" w:hAnsi="Cambria"/>
      <w:b w:val="1"/>
      <w:i w:val="1"/>
      <w:color w:val="4F81BD"/>
      <w:sz w:val="22"/>
    </w:rPr>
  </w:style>
  <w:style w:styleId="Style_50_ch" w:type="character">
    <w:name w:val="heading 4"/>
    <w:basedOn w:val="Style_7_ch"/>
    <w:link w:val="Style_50"/>
    <w:rPr>
      <w:rFonts w:ascii="Cambria" w:hAnsi="Cambria"/>
      <w:b w:val="1"/>
      <w:i w:val="1"/>
      <w:color w:val="4F81BD"/>
      <w:sz w:val="22"/>
    </w:rPr>
  </w:style>
  <w:style w:styleId="Style_51" w:type="paragraph">
    <w:name w:val="postbody2"/>
    <w:link w:val="Style_51_ch"/>
    <w:rPr>
      <w:sz w:val="24"/>
    </w:rPr>
  </w:style>
  <w:style w:styleId="Style_51_ch" w:type="character">
    <w:name w:val="postbody2"/>
    <w:link w:val="Style_51"/>
    <w:rPr>
      <w:sz w:val="24"/>
    </w:rPr>
  </w:style>
  <w:style w:styleId="Style_5" w:type="paragraph">
    <w:name w:val="heading 2"/>
    <w:basedOn w:val="Style_7"/>
    <w:next w:val="Style_7"/>
    <w:link w:val="Style_5_ch"/>
    <w:uiPriority w:val="9"/>
    <w:qFormat/>
    <w:pPr>
      <w:keepNext w:val="1"/>
      <w:ind/>
      <w:outlineLvl w:val="1"/>
    </w:pPr>
    <w:rPr>
      <w:b w:val="1"/>
      <w:sz w:val="28"/>
    </w:rPr>
  </w:style>
  <w:style w:styleId="Style_5_ch" w:type="character">
    <w:name w:val="heading 2"/>
    <w:basedOn w:val="Style_7_ch"/>
    <w:link w:val="Style_5"/>
    <w:rPr>
      <w:b w:val="1"/>
      <w:sz w:val="28"/>
    </w:rPr>
  </w:style>
  <w:style w:styleId="Style_1" w:type="paragraph">
    <w:name w:val="header"/>
    <w:basedOn w:val="Style_7"/>
    <w:link w:val="Style_1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7_ch"/>
    <w:link w:val="Style_1"/>
    <w:rPr>
      <w:sz w:val="28"/>
    </w:rPr>
  </w:style>
  <w:style w:styleId="Style_52" w:type="paragraph">
    <w:name w:val="Normal (Web)"/>
    <w:basedOn w:val="Style_7"/>
    <w:link w:val="Style_52_ch"/>
    <w:pPr>
      <w:spacing w:afterAutospacing="on" w:beforeAutospacing="on"/>
      <w:ind/>
    </w:pPr>
  </w:style>
  <w:style w:styleId="Style_52_ch" w:type="character">
    <w:name w:val="Normal (Web)"/>
    <w:basedOn w:val="Style_7_ch"/>
    <w:link w:val="Style_52"/>
  </w:style>
  <w:style w:styleId="Style_53" w:type="paragraph">
    <w:name w:val="heading 6"/>
    <w:basedOn w:val="Style_7"/>
    <w:next w:val="Style_7"/>
    <w:link w:val="Style_53_ch"/>
    <w:uiPriority w:val="9"/>
    <w:qFormat/>
    <w:pPr>
      <w:keepNext w:val="1"/>
      <w:keepLines w:val="1"/>
      <w:spacing w:before="200" w:line="276" w:lineRule="auto"/>
      <w:ind/>
      <w:outlineLvl w:val="5"/>
    </w:pPr>
    <w:rPr>
      <w:rFonts w:ascii="Cambria" w:hAnsi="Cambria"/>
      <w:i w:val="1"/>
      <w:color w:val="243F60"/>
      <w:sz w:val="22"/>
    </w:rPr>
  </w:style>
  <w:style w:styleId="Style_53_ch" w:type="character">
    <w:name w:val="heading 6"/>
    <w:basedOn w:val="Style_7_ch"/>
    <w:link w:val="Style_53"/>
    <w:rPr>
      <w:rFonts w:ascii="Cambria" w:hAnsi="Cambria"/>
      <w:i w:val="1"/>
      <w:color w:val="243F60"/>
      <w:sz w:val="22"/>
    </w:rPr>
  </w:style>
  <w:style w:styleId="Style_54" w:type="paragraph">
    <w:name w:val="Body Text"/>
    <w:basedOn w:val="Style_7"/>
    <w:link w:val="Style_54_ch"/>
    <w:rPr>
      <w:sz w:val="28"/>
    </w:rPr>
  </w:style>
  <w:style w:styleId="Style_54_ch" w:type="character">
    <w:name w:val="Body Text"/>
    <w:basedOn w:val="Style_7_ch"/>
    <w:link w:val="Style_54"/>
    <w:rPr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Сетка таблицы1"/>
    <w:basedOn w:val="Style_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2025-12-25T14:25:31Z</dcterms:modified>
</cp:coreProperties>
</file>