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tabs>
          <w:tab w:val="left" w:leader="none" w:pos="1530"/>
          <w:tab w:val="left" w:leader="none" w:pos="4818"/>
          <w:tab w:val="left" w:leader="none" w:pos="7823"/>
        </w:tabs>
        <w:spacing w:before="0"/>
        <w:ind w:firstLine="0"/>
        <w:jc w:val="center"/>
        <w:rPr>
          <w:b/>
          <w:sz w:val="16"/>
        </w:rPr>
      </w:pPr>
      <w:r>
        <w:rPr>
          <w:b/>
          <w:sz w:val="16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-198580</wp:posOffset>
                </wp:positionV>
                <wp:extent cx="6496050" cy="1646464"/>
                <wp:effectExtent l="14287" t="14287" r="14287" b="14287"/>
                <wp:wrapNone/>
                <wp:docPr id="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496049" cy="1646463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9264;o:allowoverlap:true;o:allowincell:true;mso-position-horizontal-relative:margin;margin-left:0.00pt;mso-position-horizontal:absolute;mso-position-vertical-relative:text;margin-top:-15.64pt;mso-position-vertical:absolute;width:511.50pt;height:129.64pt;mso-wrap-distance-left:9.00pt;mso-wrap-distance-top:0.00pt;mso-wrap-distance-right:9.00pt;mso-wrap-distance-bottom:0.00pt;visibility:visible;" filled="f" strokecolor="#2D4D6A" strokeweight="2.25pt">
                <v:stroke dashstyle="longdash"/>
              </v:shape>
            </w:pict>
          </mc:Fallback>
        </mc:AlternateContent>
      </w:r>
      <w:r>
        <w:rPr>
          <w:b/>
          <w:sz w:val="16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-116937</wp:posOffset>
                </wp:positionV>
                <wp:extent cx="942975" cy="909450"/>
                <wp:effectExtent l="0" t="0" r="0" b="508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119941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42975" cy="90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6432;o:allowoverlap:true;o:allowincell:true;mso-position-horizontal-relative:text;margin-left:7.50pt;mso-position-horizontal:absolute;mso-position-vertical-relative:text;margin-top:-9.21pt;mso-position-vertical:absolute;width:74.25pt;height:71.61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b/>
          <w:sz w:val="16"/>
        </w:rPr>
      </w:r>
      <w:r>
        <w:rPr>
          <w:b/>
          <w:sz w:val="40"/>
          <w:szCs w:val="40"/>
        </w:rPr>
        <w:t xml:space="preserve"> </w:t>
      </w:r>
      <w:r>
        <w:rPr>
          <w:b/>
          <w:sz w:val="16"/>
        </w:rPr>
      </w:r>
      <w:r>
        <w:rPr>
          <w:b/>
          <w:sz w:val="16"/>
        </w:rPr>
      </w:r>
    </w:p>
    <w:p>
      <w:pPr>
        <w:pBdr/>
        <w:spacing/>
        <w:ind w:firstLine="0"/>
        <w:jc w:val="center"/>
        <w:rPr>
          <w:b/>
          <w:color w:val="1f4e79" w:themeColor="accent1" w:themeShade="80"/>
          <w:sz w:val="42"/>
          <w:szCs w:val="42"/>
          <w:u w:val="single"/>
        </w:rPr>
      </w:pPr>
      <w:r/>
      <w:r>
        <w:rPr>
          <w:b/>
          <w:color w:val="1f4e79" w:themeColor="accent1" w:themeShade="80"/>
          <w:sz w:val="42"/>
          <w:szCs w:val="42"/>
          <w:u w:val="single"/>
        </w:rPr>
        <w:t xml:space="preserve">2</w:t>
      </w:r>
      <w:r>
        <w:rPr>
          <w:b/>
          <w:color w:val="1f4e79" w:themeColor="accent1" w:themeShade="80"/>
          <w:sz w:val="42"/>
          <w:szCs w:val="42"/>
          <w:u w:val="single"/>
        </w:rPr>
        <w:t xml:space="preserve">2 </w:t>
      </w:r>
      <w:r>
        <w:rPr>
          <w:b/>
          <w:color w:val="1f4e79" w:themeColor="accent1" w:themeShade="80"/>
          <w:sz w:val="42"/>
          <w:szCs w:val="42"/>
          <w:u w:val="single"/>
        </w:rPr>
        <w:t xml:space="preserve">декабря 2025 года</w:t>
      </w:r>
      <w:r>
        <w:rPr>
          <w:b/>
          <w:color w:val="1f4e79" w:themeColor="accent1" w:themeShade="80"/>
          <w:sz w:val="42"/>
          <w:szCs w:val="42"/>
          <w:u w:val="single"/>
        </w:rPr>
      </w:r>
      <w:r>
        <w:rPr>
          <w:b/>
          <w:color w:val="1f4e79" w:themeColor="accent1" w:themeShade="80"/>
          <w:sz w:val="42"/>
          <w:szCs w:val="42"/>
          <w:u w:val="single"/>
        </w:rPr>
      </w:r>
    </w:p>
    <w:p>
      <w:pPr>
        <w:pBdr/>
        <w:spacing w:line="216" w:lineRule="auto"/>
        <w:ind w:right="0" w:firstLine="0" w:left="-142"/>
        <w:jc w:val="center"/>
        <w:rPr>
          <w:b/>
          <w:bCs/>
          <w:color w:val="1f4f79" w:themeColor="accent1" w:themeShade="80"/>
          <w:sz w:val="28"/>
          <w:szCs w:val="28"/>
          <w:u w:val="single"/>
        </w:rPr>
      </w:pPr>
      <w:r>
        <w:rPr>
          <w:b/>
          <w:color w:val="1f4e79" w:themeColor="accent1" w:themeShade="80"/>
          <w:sz w:val="28"/>
          <w:szCs w:val="28"/>
          <w:highlight w:val="none"/>
          <w:u w:val="single"/>
        </w:rPr>
      </w:r>
      <w:r>
        <w:rPr>
          <w:b/>
          <w:color w:val="1f4e79" w:themeColor="accent1" w:themeShade="80"/>
          <w:sz w:val="42"/>
          <w:szCs w:val="42"/>
          <w:highlight w:val="none"/>
          <w:u w:val="single"/>
        </w:rPr>
      </w:r>
      <w:r>
        <w:rPr>
          <w:b/>
          <w:bCs/>
          <w:color w:val="1f4f79" w:themeColor="accent1" w:themeShade="80"/>
          <w:sz w:val="28"/>
          <w:szCs w:val="28"/>
          <w:u w:val="single"/>
        </w:rPr>
      </w:r>
    </w:p>
    <w:p>
      <w:pPr>
        <w:pBdr/>
        <w:spacing w:line="216" w:lineRule="auto"/>
        <w:ind/>
        <w:jc w:val="center"/>
        <w:rPr>
          <w:b/>
          <w:bCs/>
          <w:color w:val="1f4f79" w:themeColor="accent1" w:themeShade="80"/>
          <w:sz w:val="42"/>
          <w:szCs w:val="42"/>
          <w:highlight w:val="none"/>
          <w:u w:val="single"/>
        </w:rPr>
      </w:pPr>
      <w:r>
        <w:rPr>
          <w:b/>
          <w:color w:val="1f4e79" w:themeColor="accent1" w:themeShade="80"/>
          <w:sz w:val="42"/>
          <w:szCs w:val="42"/>
          <w:u w:val="single"/>
        </w:rPr>
      </w:r>
      <w:r/>
      <w:r>
        <w:rPr>
          <w:b/>
          <w:color w:val="1f4e79" w:themeColor="accent1" w:themeShade="80"/>
          <w:sz w:val="42"/>
          <w:szCs w:val="42"/>
          <w:u w:val="single"/>
        </w:rPr>
      </w:r>
      <w:r>
        <w:rPr>
          <w:b/>
          <w:color w:val="1f4e79" w:themeColor="accent1" w:themeShade="80"/>
          <w:sz w:val="42"/>
          <w:szCs w:val="42"/>
          <w:u w:val="single"/>
        </w:rPr>
      </w:r>
      <w:r>
        <w:rPr>
          <w:b/>
          <w:color w:val="1f4e79" w:themeColor="accent1" w:themeShade="80"/>
          <w:sz w:val="42"/>
          <w:szCs w:val="42"/>
          <w:u w:val="single"/>
        </w:rPr>
      </w:r>
      <w:r>
        <w:rPr>
          <w:b/>
          <w:color w:val="1f4e79" w:themeColor="accent1" w:themeShade="80"/>
          <w:sz w:val="42"/>
          <w:szCs w:val="42"/>
          <w:u w:val="single"/>
        </w:rPr>
        <w:t xml:space="preserve">Торгово-закупочная сессия</w:t>
      </w:r>
      <w:r>
        <w:rPr>
          <w:b/>
          <w:color w:val="1f4e79" w:themeColor="accent1" w:themeShade="80"/>
          <w:sz w:val="42"/>
          <w:szCs w:val="42"/>
          <w:u w:val="single"/>
        </w:rPr>
        <w:t xml:space="preserve"> </w:t>
      </w:r>
      <w:r>
        <w:rPr>
          <w:b/>
          <w:color w:val="1f4e79" w:themeColor="accent1" w:themeShade="80"/>
          <w:sz w:val="42"/>
          <w:szCs w:val="42"/>
          <w:u w:val="single"/>
        </w:rPr>
      </w:r>
      <w:r>
        <w:rPr>
          <w:b/>
          <w:color w:val="1f4e79" w:themeColor="accent1" w:themeShade="80"/>
          <w:sz w:val="42"/>
          <w:szCs w:val="42"/>
          <w:u w:val="single"/>
        </w:rPr>
      </w:r>
    </w:p>
    <w:p>
      <w:pPr>
        <w:pBdr/>
        <w:spacing w:line="216" w:lineRule="auto"/>
        <w:ind w:firstLine="0"/>
        <w:jc w:val="center"/>
        <w:rPr>
          <w:b/>
          <w:bCs/>
          <w:color w:val="1f4f79" w:themeColor="accent1" w:themeShade="80"/>
          <w:sz w:val="36"/>
          <w:szCs w:val="36"/>
          <w:u w:val="single"/>
        </w:rPr>
      </w:pPr>
      <w:r>
        <w:rPr>
          <w:b/>
          <w:color w:val="1f4e79" w:themeColor="accent1" w:themeShade="80"/>
          <w:sz w:val="36"/>
          <w:szCs w:val="36"/>
          <w:u w:val="single"/>
        </w:rPr>
        <w:t xml:space="preserve">(для продовольственных и непродовольственных товаров)</w:t>
      </w:r>
      <w:r>
        <w:rPr>
          <w:b/>
          <w:color w:val="1f4e79" w:themeColor="accent1" w:themeShade="80"/>
          <w:sz w:val="36"/>
          <w:szCs w:val="36"/>
          <w:u w:val="single"/>
        </w:rPr>
      </w:r>
      <w:r>
        <w:rPr>
          <w:sz w:val="36"/>
          <w:szCs w:val="36"/>
        </w:rPr>
      </w:r>
    </w:p>
    <w:p>
      <w:pPr>
        <w:pBdr/>
        <w:spacing w:line="216" w:lineRule="auto"/>
        <w:ind/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</w:r>
      <w:r>
        <w:rPr>
          <w:b/>
          <w:color w:val="1f4e79" w:themeColor="accent1" w:themeShade="80"/>
          <w:sz w:val="28"/>
          <w:szCs w:val="28"/>
        </w:rPr>
      </w:r>
      <w:r>
        <w:rPr>
          <w:b/>
          <w:color w:val="1f4e79" w:themeColor="accent1" w:themeShade="80"/>
          <w:sz w:val="28"/>
          <w:szCs w:val="28"/>
        </w:rPr>
      </w:r>
    </w:p>
    <w:p>
      <w:pPr>
        <w:pBdr/>
        <w:spacing w:line="228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sz w:val="28"/>
          <w:szCs w:val="28"/>
        </w:rPr>
        <w:t xml:space="preserve">Департамент потребительского рынка Ростовской области</w:t>
      </w:r>
      <w:r>
        <w:rPr>
          <w:b/>
          <w:sz w:val="28"/>
          <w:szCs w:val="28"/>
        </w:rPr>
        <w:t xml:space="preserve"> приглашает 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22 декабря 2025 года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14.00 до 16.00 </w:t>
      </w:r>
      <w:r>
        <w:rPr>
          <w:b/>
          <w:sz w:val="28"/>
          <w:szCs w:val="28"/>
        </w:rPr>
        <w:t xml:space="preserve">принять участие в торгово-закупочной сессии</w:t>
      </w:r>
      <w:r>
        <w:rPr>
          <w:b/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>
        <w:rPr>
          <w:b/>
          <w:bCs/>
          <w:sz w:val="28"/>
          <w:szCs w:val="28"/>
        </w:rPr>
        <w:t xml:space="preserve">г. Ростов-на-Дону, ул. Седова, д. 6, БЦ «Балканы»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АНО МФК «Ростовское региональное агентство поддержки предпринимательства».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Основная цель мероприятия</w:t>
      </w:r>
      <w:r>
        <w:rPr>
          <w:sz w:val="28"/>
          <w:szCs w:val="28"/>
        </w:rPr>
        <w:t xml:space="preserve"> – установление прямого контакта между производителями товаров и предприятиями потребительского рынка региона.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Участие в </w:t>
      </w:r>
      <w:r>
        <w:rPr>
          <w:b/>
          <w:bCs/>
          <w:sz w:val="28"/>
          <w:szCs w:val="28"/>
        </w:rPr>
        <w:t xml:space="preserve">торгово-закупочной сессии</w:t>
      </w:r>
      <w:r>
        <w:rPr>
          <w:b/>
          <w:sz w:val="28"/>
          <w:szCs w:val="28"/>
        </w:rPr>
        <w:t xml:space="preserve"> будет интересно для: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sz w:val="28"/>
          <w:szCs w:val="28"/>
        </w:rPr>
        <w:t xml:space="preserve">- предприятий-производителей и поставщиков;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sz w:val="28"/>
          <w:szCs w:val="28"/>
        </w:rPr>
        <w:t xml:space="preserve">- фермеров (КФХ, СПК);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sz w:val="28"/>
          <w:szCs w:val="28"/>
        </w:rPr>
        <w:t xml:space="preserve">- предприятий сегмента </w:t>
      </w:r>
      <w:r>
        <w:rPr>
          <w:sz w:val="28"/>
          <w:szCs w:val="28"/>
        </w:rPr>
        <w:t xml:space="preserve">HoReCa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Участие в данном мероприятии бесплатное.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before="0"/>
        <w:ind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Для регистрации</w:t>
      </w:r>
      <w:r>
        <w:rPr>
          <w:color w:val="auto"/>
          <w:sz w:val="28"/>
          <w:szCs w:val="28"/>
        </w:rPr>
        <w:t xml:space="preserve"> участников </w:t>
      </w:r>
      <w:r>
        <w:rPr>
          <w:color w:val="auto"/>
          <w:sz w:val="28"/>
          <w:szCs w:val="28"/>
        </w:rPr>
        <w:t xml:space="preserve">мероприятия</w:t>
      </w:r>
      <w:r>
        <w:rPr>
          <w:color w:val="auto"/>
          <w:sz w:val="28"/>
          <w:szCs w:val="28"/>
        </w:rPr>
        <w:t xml:space="preserve"> необходимо перейти по ссылке</w:t>
      </w:r>
      <w:r>
        <w:rPr>
          <w:color w:val="auto"/>
          <w:sz w:val="28"/>
          <w:szCs w:val="28"/>
        </w:rPr>
        <w:br/>
      </w:r>
      <w:r>
        <w:rPr>
          <w:b/>
          <w:bCs/>
          <w:color w:val="auto"/>
          <w:sz w:val="28"/>
          <w:szCs w:val="28"/>
        </w:rPr>
        <w:t xml:space="preserve">https://leader-id.ru/events/585558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с указанием информации: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sz w:val="28"/>
          <w:szCs w:val="28"/>
        </w:rPr>
        <w:t xml:space="preserve">- наименования юридического лица / индивидуального предпринимателя;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категори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товара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sz w:val="28"/>
          <w:szCs w:val="28"/>
        </w:rPr>
        <w:t xml:space="preserve">- ИНН хозяйствующего субъекта.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/>
        <w:ind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Дополнительную информацию можно получить по телефонам: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8 (863) </w:t>
      </w:r>
      <w:r>
        <w:rPr>
          <w:sz w:val="28"/>
          <w:szCs w:val="28"/>
        </w:rPr>
        <w:t xml:space="preserve">240 46 86</w:t>
      </w:r>
      <w:r>
        <w:rPr>
          <w:sz w:val="28"/>
          <w:szCs w:val="28"/>
        </w:rPr>
        <w:t xml:space="preserve">, 269 77 59.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/>
        <w:spacing w:before="0"/>
        <w:ind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Bdr/>
        <w:spacing/>
        <w:ind w:right="0" w:firstLine="1276" w:left="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69472" cy="3595486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869471" cy="3595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383.42pt;height:283.11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sectPr>
      <w:footnotePr/>
      <w:endnotePr/>
      <w:type w:val="nextPage"/>
      <w:pgSz w:h="16838" w:orient="portrait" w:w="11906"/>
      <w:pgMar w:top="567" w:right="566" w:bottom="426" w:left="85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4"/>
    <w:next w:val="884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4"/>
    <w:next w:val="884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4"/>
    <w:next w:val="88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4"/>
    <w:next w:val="884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4"/>
    <w:next w:val="88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4"/>
    <w:next w:val="884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4"/>
    <w:next w:val="88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4"/>
    <w:next w:val="884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4"/>
    <w:next w:val="884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4"/>
    <w:next w:val="884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5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4"/>
    <w:next w:val="884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5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4"/>
    <w:next w:val="884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5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4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4"/>
    <w:next w:val="884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5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5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84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85"/>
    <w:link w:val="860"/>
    <w:uiPriority w:val="99"/>
    <w:pPr>
      <w:pBdr/>
      <w:spacing/>
      <w:ind/>
    </w:pPr>
  </w:style>
  <w:style w:type="paragraph" w:styleId="862">
    <w:name w:val="Footer"/>
    <w:basedOn w:val="88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85"/>
    <w:link w:val="862"/>
    <w:uiPriority w:val="99"/>
    <w:pPr>
      <w:pBdr/>
      <w:spacing/>
      <w:ind/>
    </w:pPr>
  </w:style>
  <w:style w:type="paragraph" w:styleId="864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84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85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4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71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4"/>
    <w:next w:val="884"/>
    <w:uiPriority w:val="39"/>
    <w:unhideWhenUsed/>
    <w:pPr>
      <w:pBdr/>
      <w:spacing w:after="100"/>
      <w:ind/>
    </w:pPr>
  </w:style>
  <w:style w:type="paragraph" w:styleId="873">
    <w:name w:val="toc 2"/>
    <w:basedOn w:val="884"/>
    <w:next w:val="884"/>
    <w:uiPriority w:val="39"/>
    <w:unhideWhenUsed/>
    <w:pPr>
      <w:pBdr/>
      <w:spacing w:after="100"/>
      <w:ind w:left="220"/>
    </w:pPr>
  </w:style>
  <w:style w:type="paragraph" w:styleId="874">
    <w:name w:val="toc 3"/>
    <w:basedOn w:val="884"/>
    <w:next w:val="884"/>
    <w:uiPriority w:val="39"/>
    <w:unhideWhenUsed/>
    <w:pPr>
      <w:pBdr/>
      <w:spacing w:after="100"/>
      <w:ind w:left="440"/>
    </w:pPr>
  </w:style>
  <w:style w:type="paragraph" w:styleId="875">
    <w:name w:val="toc 4"/>
    <w:basedOn w:val="884"/>
    <w:next w:val="884"/>
    <w:uiPriority w:val="39"/>
    <w:unhideWhenUsed/>
    <w:pPr>
      <w:pBdr/>
      <w:spacing w:after="100"/>
      <w:ind w:left="660"/>
    </w:pPr>
  </w:style>
  <w:style w:type="paragraph" w:styleId="876">
    <w:name w:val="toc 5"/>
    <w:basedOn w:val="884"/>
    <w:next w:val="884"/>
    <w:uiPriority w:val="39"/>
    <w:unhideWhenUsed/>
    <w:pPr>
      <w:pBdr/>
      <w:spacing w:after="100"/>
      <w:ind w:left="880"/>
    </w:pPr>
  </w:style>
  <w:style w:type="paragraph" w:styleId="877">
    <w:name w:val="toc 6"/>
    <w:basedOn w:val="884"/>
    <w:next w:val="884"/>
    <w:uiPriority w:val="39"/>
    <w:unhideWhenUsed/>
    <w:pPr>
      <w:pBdr/>
      <w:spacing w:after="100"/>
      <w:ind w:left="1100"/>
    </w:pPr>
  </w:style>
  <w:style w:type="paragraph" w:styleId="878">
    <w:name w:val="toc 7"/>
    <w:basedOn w:val="884"/>
    <w:next w:val="884"/>
    <w:uiPriority w:val="39"/>
    <w:unhideWhenUsed/>
    <w:pPr>
      <w:pBdr/>
      <w:spacing w:after="100"/>
      <w:ind w:left="1320"/>
    </w:pPr>
  </w:style>
  <w:style w:type="paragraph" w:styleId="879">
    <w:name w:val="toc 8"/>
    <w:basedOn w:val="884"/>
    <w:next w:val="884"/>
    <w:uiPriority w:val="39"/>
    <w:unhideWhenUsed/>
    <w:pPr>
      <w:pBdr/>
      <w:spacing w:after="100"/>
      <w:ind w:left="1540"/>
    </w:pPr>
  </w:style>
  <w:style w:type="paragraph" w:styleId="880">
    <w:name w:val="toc 9"/>
    <w:basedOn w:val="884"/>
    <w:next w:val="884"/>
    <w:uiPriority w:val="39"/>
    <w:unhideWhenUsed/>
    <w:pPr>
      <w:pBdr/>
      <w:spacing w:after="100"/>
      <w:ind w:left="1760"/>
    </w:pPr>
  </w:style>
  <w:style w:type="character" w:styleId="881">
    <w:name w:val="Placeholder Text"/>
    <w:basedOn w:val="885"/>
    <w:uiPriority w:val="99"/>
    <w:semiHidden/>
    <w:pPr>
      <w:pBdr/>
      <w:spacing/>
      <w:ind/>
    </w:pPr>
    <w:rPr>
      <w:color w:val="666666"/>
    </w:r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/>
      <w:spacing w:after="0" w:before="60" w:line="240" w:lineRule="auto"/>
      <w:ind w:firstLine="709"/>
      <w:jc w:val="both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 w:customStyle="1">
    <w:name w:val="Гиперссылка1"/>
    <w:link w:val="889"/>
    <w:pPr>
      <w:pBdr/>
      <w:spacing w:after="0" w:line="240" w:lineRule="auto"/>
      <w:ind/>
    </w:pPr>
    <w:rPr>
      <w:rFonts w:ascii="Times New Roman" w:hAnsi="Times New Roman" w:eastAsia="Times New Roman" w:cs="Times New Roman"/>
      <w:color w:val="0000ff"/>
      <w:sz w:val="20"/>
      <w:szCs w:val="20"/>
      <w:u w:val="single"/>
      <w:lang w:eastAsia="ru-RU"/>
    </w:rPr>
  </w:style>
  <w:style w:type="character" w:styleId="889">
    <w:name w:val="Hyperlink"/>
    <w:link w:val="888"/>
    <w:pPr>
      <w:pBdr/>
      <w:spacing/>
      <w:ind/>
    </w:pPr>
    <w:rPr>
      <w:rFonts w:ascii="Times New Roman" w:hAnsi="Times New Roman" w:eastAsia="Times New Roman" w:cs="Times New Roman"/>
      <w:color w:val="0000ff"/>
      <w:sz w:val="20"/>
      <w:szCs w:val="20"/>
      <w:u w:val="single"/>
      <w:lang w:eastAsia="ru-RU"/>
    </w:rPr>
  </w:style>
  <w:style w:type="paragraph" w:styleId="890">
    <w:name w:val="No Spacing"/>
    <w:uiPriority w:val="1"/>
    <w:qFormat/>
    <w:pPr>
      <w:pBdr/>
      <w:spacing w:after="0" w:line="240" w:lineRule="auto"/>
      <w:ind/>
    </w:pPr>
    <w:rPr>
      <w:rFonts w:eastAsia="Times New Roman" w:cs="Times New Roman"/>
      <w:color w:val="000000"/>
      <w:szCs w:val="20"/>
      <w:lang w:eastAsia="ru-RU"/>
    </w:rPr>
  </w:style>
  <w:style w:type="table" w:styleId="891" w:customStyle="1">
    <w:name w:val="Сетка таблицы1"/>
    <w:basedOn w:val="886"/>
    <w:next w:val="892"/>
    <w:pPr>
      <w:pBdr/>
      <w:spacing w:after="0" w:line="240" w:lineRule="auto"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Table Grid"/>
    <w:basedOn w:val="88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Balloon Text"/>
    <w:basedOn w:val="884"/>
    <w:link w:val="894"/>
    <w:uiPriority w:val="99"/>
    <w:semiHidden/>
    <w:unhideWhenUsed/>
    <w:pPr>
      <w:pBdr/>
      <w:spacing w:before="0"/>
      <w:ind/>
    </w:pPr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885"/>
    <w:link w:val="893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Сергеевич Колтунов</dc:creator>
  <cp:keywords/>
  <dc:description/>
  <cp:revision>7</cp:revision>
  <dcterms:created xsi:type="dcterms:W3CDTF">2025-10-14T12:49:00Z</dcterms:created>
  <dcterms:modified xsi:type="dcterms:W3CDTF">2025-11-27T12:43:32Z</dcterms:modified>
</cp:coreProperties>
</file>