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DBC" w:rsidRPr="004F7DBC" w:rsidRDefault="004F7DBC" w:rsidP="004F7DBC">
      <w:pPr>
        <w:pStyle w:val="Default"/>
        <w:jc w:val="center"/>
        <w:rPr>
          <w:sz w:val="28"/>
          <w:szCs w:val="28"/>
        </w:rPr>
      </w:pPr>
      <w:r w:rsidRPr="004F7DBC">
        <w:rPr>
          <w:sz w:val="28"/>
          <w:szCs w:val="28"/>
        </w:rPr>
        <w:t>Субсидия на подсолнечник</w:t>
      </w:r>
    </w:p>
    <w:p w:rsidR="004F7DBC" w:rsidRDefault="004F7DBC" w:rsidP="004F7DBC">
      <w:pPr>
        <w:pStyle w:val="Default"/>
        <w:jc w:val="both"/>
      </w:pPr>
      <w:r>
        <w:t xml:space="preserve"> </w:t>
      </w:r>
      <w:r>
        <w:tab/>
      </w:r>
    </w:p>
    <w:p w:rsidR="004F7DBC" w:rsidRDefault="004F7DBC" w:rsidP="004F7DB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 соответствии с постановлением Правительства Ростовской области от 13.04.2020 № 315 </w:t>
      </w:r>
      <w:r>
        <w:rPr>
          <w:sz w:val="28"/>
          <w:szCs w:val="28"/>
        </w:rPr>
        <w:t xml:space="preserve">«О порядке предоставления субсидии на стимулирование развития приоритетных </w:t>
      </w:r>
      <w:proofErr w:type="spellStart"/>
      <w:r>
        <w:rPr>
          <w:sz w:val="28"/>
          <w:szCs w:val="28"/>
        </w:rPr>
        <w:t>подотраслей</w:t>
      </w:r>
      <w:proofErr w:type="spellEnd"/>
      <w:r>
        <w:rPr>
          <w:sz w:val="28"/>
          <w:szCs w:val="28"/>
        </w:rPr>
        <w:t xml:space="preserve"> агропромышленного комплекса и развитие малых форм хозяйствования» в 2021 году предусматривается субсидирование части затрат, направленных на обеспечение прироста сельскохозяйственной продукции собственного производства на поддержку выращивания подсолнечника. </w:t>
      </w:r>
    </w:p>
    <w:p w:rsidR="004F7DBC" w:rsidRDefault="004F7DBC" w:rsidP="004F7DB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Субсидия предоставляется по ставке, на 1 гектар посевной площади подсолнечника текущего года засеянной в текущем году, но не более фактически понесенных затрат сельскохозяйственным товаропроизводителем (без учета налога на добавленную стоимость). Ориентировочно срок приема заявок на возмещение части фактических расходов, связанных с выращиванием масличных культур, за счет средств федерального и областного бюджетов будет объявлен с 01.06.2021 года с учетом нового требования федерального и регионального законодательства по проведению отбора в целях предоставления субсидии. </w:t>
      </w:r>
    </w:p>
    <w:p w:rsidR="004F7DBC" w:rsidRDefault="004F7DBC" w:rsidP="004F7DB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Обращаем внимание на то, что субсидия предоставляется при отсутствии задолженности по налогам и сборам, по состоянию на 1 число месяца, следующего за отбором, т.е. в данной ситуации, если обор объявлен 01.06.2021, то </w:t>
      </w:r>
      <w:r>
        <w:rPr>
          <w:b/>
          <w:bCs/>
          <w:sz w:val="28"/>
          <w:szCs w:val="28"/>
        </w:rPr>
        <w:t>необходимо обеспечить отсутствие задолженности на 01.07.2021</w:t>
      </w:r>
      <w:r>
        <w:rPr>
          <w:sz w:val="28"/>
          <w:szCs w:val="28"/>
        </w:rPr>
        <w:t xml:space="preserve">. </w:t>
      </w:r>
    </w:p>
    <w:p w:rsidR="004F7DBC" w:rsidRDefault="004F7DBC" w:rsidP="004F7DBC">
      <w:pPr>
        <w:pStyle w:val="Default"/>
        <w:ind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>Субсидия представляется при соблюдении следующих условий:</w:t>
      </w:r>
    </w:p>
    <w:p w:rsidR="004F7DBC" w:rsidRDefault="004F7DBC" w:rsidP="004F7DBC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F7DBC">
        <w:rPr>
          <w:sz w:val="28"/>
          <w:szCs w:val="28"/>
        </w:rPr>
        <w:t>Внесение удобрений, используемых при выращивании масличных культур.</w:t>
      </w:r>
    </w:p>
    <w:p w:rsidR="004F7DBC" w:rsidRPr="004F7DBC" w:rsidRDefault="004F7DBC" w:rsidP="004F7DBC">
      <w:pPr>
        <w:pStyle w:val="Default"/>
        <w:ind w:firstLine="708"/>
        <w:jc w:val="both"/>
        <w:rPr>
          <w:sz w:val="28"/>
          <w:szCs w:val="28"/>
        </w:rPr>
      </w:pPr>
      <w:r w:rsidRPr="004F7DBC">
        <w:rPr>
          <w:sz w:val="28"/>
          <w:szCs w:val="28"/>
        </w:rPr>
        <w:t xml:space="preserve">- Использование семян, сортов или гибридов, которые внесены в Государственный реестр селекционных достижений, допущенных к использованию в Ростовской области, а также при условии, что сортовые и посевные качества семян соответствуют ГОСТ Р 52325-2005. </w:t>
      </w:r>
    </w:p>
    <w:p w:rsidR="004F7DBC" w:rsidRDefault="004F7DBC" w:rsidP="004F7DB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Достижение результата предоставления субсидии - прироста собственного производства масличных культур (подсолнечника). Показателем, необходимым для достижения результата предоставления субсидии, является количество собранных масличных культур (подсолнечника) собственного производства в первоначально оприходованном весе в году предоставления субсидии. </w:t>
      </w:r>
    </w:p>
    <w:p w:rsidR="004F7DBC" w:rsidRDefault="004F7DBC" w:rsidP="004F7DBC">
      <w:pPr>
        <w:pStyle w:val="Default"/>
        <w:tabs>
          <w:tab w:val="left" w:pos="105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Методика расчета показателя результативности предоставления субсидии утверждается правовым актом министерства сельского хозяйства и продовольствия Ростовской области. </w:t>
      </w:r>
    </w:p>
    <w:p w:rsidR="004F7DBC" w:rsidRDefault="004F7DBC" w:rsidP="004F7DB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предоставлении субсидии заключается Соглашение, о предоставлении субсидии в соответствии с типовой формой, установленной Министерством финансов Российской Федерации в государственной интегрированной информационной системе управления общественными финансами - «Электронный бюджет». </w:t>
      </w:r>
    </w:p>
    <w:p w:rsidR="004F7DBC" w:rsidRDefault="004F7DBC" w:rsidP="004F7DB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Сельскохозяйственный товаропроизводитель, не подписавший Соглашение в течение 3 рабочих дней с даты утверждения реестра Министерством, признается уклонившимся от заключения Соглашения. </w:t>
      </w:r>
    </w:p>
    <w:p w:rsidR="004F7DBC" w:rsidRDefault="004F7DBC" w:rsidP="004F7DB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документов, необходимых для предоставления государственной услуги: </w:t>
      </w:r>
    </w:p>
    <w:p w:rsidR="004F7DBC" w:rsidRDefault="004F7DBC" w:rsidP="004F7DB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(выписка из проекта постановления) </w:t>
      </w:r>
    </w:p>
    <w:p w:rsidR="004F7DBC" w:rsidRDefault="004F7DBC" w:rsidP="004F7DBC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Опись документов, входящих в заявку, по форме, утвержденной министерством. </w:t>
      </w:r>
    </w:p>
    <w:p w:rsidR="004F7DBC" w:rsidRDefault="004F7DBC" w:rsidP="004F7DBC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3.1.2. Заявление по форме, утвержденной министерством. </w:t>
      </w:r>
    </w:p>
    <w:p w:rsidR="004F7DBC" w:rsidRDefault="004F7DBC" w:rsidP="004F7DBC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3.1.3. Справку-расчет на предоставление субсидии за счет средств федерального и областного бюджетов по форме, утвержденной министерством. </w:t>
      </w:r>
    </w:p>
    <w:p w:rsidR="004F7DBC" w:rsidRDefault="004F7DBC" w:rsidP="004F7DBC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3.1.4. Копии отчетов сельскохозяйственного товаропроизводителя по Копии отчетов сельскохозяйственного товаропроизводителя по формам, утвержденным Министерством сельского хозяйства Российской Федерации: форма № 2 "Отчет о финансовых результатах" и форма № 6-АПК (годовая) "Отчет об отраслевых показателях деятельности организаций агропромышленного комплекса", за календарный год, предшествующий текущему году подачи заявки (при наличии), заверенные сельскохозяйственным товаропроизводителем, и выписку из годовой бухгалтерской (финансовой) отчетности товаропроизводителя агропромышленного комплекса Ростовской области по форме, утвержденной министерством. </w:t>
      </w:r>
    </w:p>
    <w:p w:rsidR="004F7DBC" w:rsidRDefault="004F7DBC" w:rsidP="004F7DB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Указанные в абзаце первом настоящего подпункта документы представляются всеми сельскохозяйственными товаропроизводителями, кроме включенных в Реестр сельскохозяйственных предприятий Ростовской области, имеющих статус сельскохозяйственного товаропроизводителя, размещенный на официальном сайте министерства в информационно-телекоммуникационной сети "Интернет" www.don-agro.ru, а также указанных в части 2 статьи 3 Федерального закона от 29.12.2006 № 264-ФЗ "О развитии сельского хозяйства".</w:t>
      </w:r>
    </w:p>
    <w:p w:rsidR="004F7DBC" w:rsidRPr="004F7DBC" w:rsidRDefault="004F7DBC" w:rsidP="004F7DBC">
      <w:pPr>
        <w:pStyle w:val="Default"/>
        <w:ind w:firstLine="708"/>
        <w:jc w:val="both"/>
        <w:rPr>
          <w:sz w:val="28"/>
          <w:szCs w:val="28"/>
        </w:rPr>
      </w:pPr>
      <w:r w:rsidRPr="004F7DBC">
        <w:rPr>
          <w:sz w:val="28"/>
          <w:szCs w:val="28"/>
        </w:rPr>
        <w:t>3.1.5. Расшифровку фактически произведенных затрат в текущем году,</w:t>
      </w:r>
      <w:r>
        <w:rPr>
          <w:sz w:val="28"/>
          <w:szCs w:val="28"/>
        </w:rPr>
        <w:t xml:space="preserve"> </w:t>
      </w:r>
      <w:r w:rsidRPr="004F7DBC">
        <w:rPr>
          <w:sz w:val="28"/>
          <w:szCs w:val="28"/>
        </w:rPr>
        <w:t xml:space="preserve">предоставленных на субсидирование, по форме, утвержденной министерством. </w:t>
      </w:r>
    </w:p>
    <w:p w:rsidR="004F7DBC" w:rsidRDefault="004F7DBC" w:rsidP="004F7DB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3.1.6. Документ, подтверждающий полномочия представителя на осуществление действий от имени сельскохозяйственного товаропроизводителя, оформленный в установленном действующим законодательством порядке, – в случае подачи заявки представителем сельскохозяйственного товаропроизводителя. </w:t>
      </w:r>
    </w:p>
    <w:p w:rsidR="004F7DBC" w:rsidRDefault="004F7DBC" w:rsidP="004F7DB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3.1.7. Информацию об отсутствии фактов привлечения к ответственности участника отбора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 по форме утвержденной министерством. </w:t>
      </w:r>
    </w:p>
    <w:p w:rsidR="004F7DBC" w:rsidRDefault="004F7DBC" w:rsidP="004F7DB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3.1.8. Сведения об итогах сева под урожай текущего года (соответствующие данным формы 4-СХ, утвержденной Приказом Росстата от 18.07.2019 № 412), заверенные начальником отдела (управления) сельского хозяйства соответствующей администрации муниципального района Ростовской области, по форме, утвержденной министерством. </w:t>
      </w:r>
    </w:p>
    <w:p w:rsidR="004F7DBC" w:rsidRDefault="004F7DBC" w:rsidP="004F7DB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3.1.9. Сведения об урожайности подсолнечника в первоначально оприходованном весе за период с 2015 по 2020 годы, по форме, утвержденной министерством. </w:t>
      </w:r>
    </w:p>
    <w:p w:rsidR="004F7DBC" w:rsidRDefault="004F7DBC" w:rsidP="004F7DBC">
      <w:pPr>
        <w:pStyle w:val="Default"/>
        <w:tabs>
          <w:tab w:val="left" w:pos="111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Указанные сведения должны соответствовать данным, представленным сельскохозяйственным товаропроизводителем в Федеральную службу государственной статистики (далее – Росстат) по форме № 29-СХ "Сведения о сборе урожая сельскохозяйственных культур", утвержденной Приказом Росстата от 18.07.2019 № 412, № 2-фермер «Сведения о сборе урожая сельскохозяйственных культур», утвержденной Приказом Росстата от 21.07.2020 № 399.</w:t>
      </w:r>
    </w:p>
    <w:p w:rsidR="004F7DBC" w:rsidRDefault="004F7DBC" w:rsidP="004F7DBC">
      <w:pPr>
        <w:pStyle w:val="Default"/>
        <w:tabs>
          <w:tab w:val="left" w:pos="11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3.1.10. Копии договоров поставки и (или) копии счетов в случае указания их в назначении платежа в платежном поручении, копии товарных накладных либо универсальных передаточных документов, подтверждающие приобретение семян (за исключением элитных, на которые получены субсидия на поддержку элитного семеноводства), заверенные сельскохозяйственным товаропроизводителем.</w:t>
      </w:r>
    </w:p>
    <w:p w:rsidR="004F7DBC" w:rsidRDefault="004F7DBC" w:rsidP="004F7DBC">
      <w:pPr>
        <w:pStyle w:val="Default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3.1.11. Копии платежных поручений и выписок из расчетного счета, заверенные кредитной организацией и сельскохозяйственным товаропроизводителем, подтверждающих оплату приобретенных семян подсолнечника.</w:t>
      </w:r>
    </w:p>
    <w:p w:rsidR="004F7DBC" w:rsidRDefault="004F7DBC" w:rsidP="004F7DBC">
      <w:pPr>
        <w:pStyle w:val="Default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3.1.12. Копии документов, удостоверяющих сортовые и посевные качества высеянных семян подсолнечника, выданных органами по сертификации семян сельскохозяйственных растений, заверенные сельскохозяйственным товаропроизводителем.</w:t>
      </w:r>
    </w:p>
    <w:p w:rsidR="004F7DBC" w:rsidRDefault="004F7DBC" w:rsidP="004F7DBC">
      <w:pPr>
        <w:pStyle w:val="Default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3.1.13. Копии актов расхода семян масличных культур, заверенные сельскохозяйственным товаропроизводителем. </w:t>
      </w:r>
    </w:p>
    <w:p w:rsidR="00F12BC7" w:rsidRDefault="004F7DBC" w:rsidP="00E76A85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 w:rsidRPr="00F12BC7">
        <w:rPr>
          <w:sz w:val="28"/>
          <w:szCs w:val="28"/>
        </w:rPr>
        <w:t xml:space="preserve">          3.1.14. Копии актов расхода минеральных удобрений, внесенных под масличные культуры, заверенные сельскохозяйственным товаропроизводителем.</w:t>
      </w:r>
    </w:p>
    <w:p w:rsidR="004F7DBC" w:rsidRPr="00F12BC7" w:rsidRDefault="00F12BC7" w:rsidP="00F12BC7">
      <w:pPr>
        <w:pStyle w:val="Default"/>
        <w:numPr>
          <w:ilvl w:val="3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3.1.15. </w:t>
      </w:r>
      <w:r w:rsidR="004F7DBC" w:rsidRPr="00F12BC7">
        <w:rPr>
          <w:sz w:val="28"/>
          <w:szCs w:val="28"/>
        </w:rPr>
        <w:t xml:space="preserve">Сведения (информацию) о режиме налогообложения, применяемого </w:t>
      </w:r>
      <w:r>
        <w:rPr>
          <w:sz w:val="28"/>
          <w:szCs w:val="28"/>
        </w:rPr>
        <w:t xml:space="preserve">   </w:t>
      </w:r>
      <w:r w:rsidR="004F7DBC" w:rsidRPr="00F12BC7">
        <w:rPr>
          <w:sz w:val="28"/>
          <w:szCs w:val="28"/>
        </w:rPr>
        <w:t xml:space="preserve">сельскохозяйственным товаропроизводителем, по форме, установленной министерством. </w:t>
      </w:r>
    </w:p>
    <w:p w:rsidR="004F7DBC" w:rsidRDefault="004F7DBC" w:rsidP="00F12BC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использования права на освобождение от исполнения обязанности по уплате налога на добавленную стоимость дополнительно представляется копия</w:t>
      </w:r>
      <w:r w:rsidR="00F12B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документа, подтверждающего право на освобождение от исполнения обязанности по уплате налога на добавленную стоимость (уведомления, заявления, информационного письма), заверенная сельскохозяйственным товаропроизводителем. </w:t>
      </w:r>
    </w:p>
    <w:p w:rsidR="00B20A5D" w:rsidRPr="00F12BC7" w:rsidRDefault="004F7DBC" w:rsidP="00F12BC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Утвержденные формы для подачи заявки будут представлены на сайте Министерства пос</w:t>
      </w:r>
      <w:bookmarkStart w:id="0" w:name="_GoBack"/>
      <w:bookmarkEnd w:id="0"/>
      <w:r>
        <w:rPr>
          <w:sz w:val="28"/>
          <w:szCs w:val="28"/>
        </w:rPr>
        <w:t>ле утверждения административного Регламента о предоставлении государственной услуги.</w:t>
      </w:r>
    </w:p>
    <w:sectPr w:rsidR="00B20A5D" w:rsidRPr="00F12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5F52D5"/>
    <w:multiLevelType w:val="hybridMultilevel"/>
    <w:tmpl w:val="D2E6221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AB7E496"/>
    <w:multiLevelType w:val="hybridMultilevel"/>
    <w:tmpl w:val="E4DAEF9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EA2889A"/>
    <w:multiLevelType w:val="hybridMultilevel"/>
    <w:tmpl w:val="D191C43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53CD9AD"/>
    <w:multiLevelType w:val="hybridMultilevel"/>
    <w:tmpl w:val="9A5CBEB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E365721"/>
    <w:multiLevelType w:val="hybridMultilevel"/>
    <w:tmpl w:val="B1142E8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10E5DDD"/>
    <w:multiLevelType w:val="hybridMultilevel"/>
    <w:tmpl w:val="27D4F10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BC"/>
    <w:rsid w:val="004F7DBC"/>
    <w:rsid w:val="005A18D0"/>
    <w:rsid w:val="00B20A5D"/>
    <w:rsid w:val="00F1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E1366"/>
  <w15:chartTrackingRefBased/>
  <w15:docId w15:val="{5D50A0C3-1CC6-48D6-AC15-699E29DC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7D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12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2B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Мажаревская</dc:creator>
  <cp:keywords/>
  <dc:description/>
  <cp:lastModifiedBy>Наталья Мажаревская</cp:lastModifiedBy>
  <cp:revision>2</cp:revision>
  <cp:lastPrinted>2021-04-19T14:22:00Z</cp:lastPrinted>
  <dcterms:created xsi:type="dcterms:W3CDTF">2021-04-19T14:23:00Z</dcterms:created>
  <dcterms:modified xsi:type="dcterms:W3CDTF">2021-04-19T14:23:00Z</dcterms:modified>
</cp:coreProperties>
</file>