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DB61" w14:textId="77777777" w:rsidR="00B94A0A" w:rsidRPr="0098163E" w:rsidRDefault="0098163E" w:rsidP="00981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63E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15231C7D" w14:textId="77777777" w:rsidR="00B94A0A" w:rsidRPr="0098163E" w:rsidRDefault="0098163E" w:rsidP="00981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63E">
        <w:rPr>
          <w:rFonts w:ascii="Times New Roman" w:hAnsi="Times New Roman" w:cs="Times New Roman"/>
          <w:b/>
          <w:bCs/>
          <w:sz w:val="28"/>
          <w:szCs w:val="28"/>
        </w:rPr>
        <w:t>Уважаемые граждане и организации, осуществляющие деятельность в водоохранной зоне водных объектов!</w:t>
      </w:r>
    </w:p>
    <w:p w14:paraId="7F08B1CF" w14:textId="77777777" w:rsidR="00B94A0A" w:rsidRPr="0098163E" w:rsidRDefault="00B94A0A" w:rsidP="00981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A6091" w14:textId="77777777" w:rsidR="00B94A0A" w:rsidRPr="0098163E" w:rsidRDefault="0098163E" w:rsidP="00981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3C7752A6" w14:textId="77777777" w:rsidR="00B94A0A" w:rsidRPr="0098163E" w:rsidRDefault="0098163E" w:rsidP="00981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14:paraId="48AA7814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Ширина водоохранных зон прибрежных защитных полос устанавливается в соответствии с </w:t>
      </w:r>
      <w:proofErr w:type="spellStart"/>
      <w:r w:rsidRPr="0098163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чч</w:t>
      </w:r>
      <w:proofErr w:type="spellEnd"/>
      <w:r w:rsidRPr="0098163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. 2-14 ст. 65 Водного кодекса РФ.</w:t>
      </w:r>
    </w:p>
    <w:p w14:paraId="4ECD85EF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 xml:space="preserve">В соответствии с </w:t>
      </w:r>
      <w:proofErr w:type="spellStart"/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чч</w:t>
      </w:r>
      <w:proofErr w:type="spellEnd"/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. 15-18 ст. 65 Водного кодекса РФ в</w:t>
      </w:r>
      <w:r w:rsidRPr="0098163E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 границах водоохранных зон (применительно к деятельности сельскохозяйственных предприятий) запрещаются</w:t>
      </w: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:</w:t>
      </w:r>
    </w:p>
    <w:p w14:paraId="3D980687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1) использование сточных вод в целях регулирования плодородия почв;</w:t>
      </w:r>
    </w:p>
    <w:p w14:paraId="0C3F47AE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14:paraId="72ADA17E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3) осуществление авиационных мер по борьбе с вредными организмами;</w:t>
      </w:r>
    </w:p>
    <w:p w14:paraId="0A196353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0B042712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5) строительство и реконструкция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395B8EB1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 xml:space="preserve">6) размещение специализированных хранилищ пестицидов и агрохимикатов, </w:t>
      </w:r>
      <w:r w:rsidRPr="0098163E"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  <w:t>применение пестицидов и агрохимикатов;</w:t>
      </w:r>
    </w:p>
    <w:p w14:paraId="087DFC23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7) сброс сточных, в том числе дренажных, вод.</w:t>
      </w:r>
    </w:p>
    <w:p w14:paraId="643E8A67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 xml:space="preserve">Кроме того, в силу ч. 17 настоящей статьи в </w:t>
      </w:r>
      <w:r w:rsidRPr="0098163E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границах прибрежных защитных полос</w:t>
      </w: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 xml:space="preserve"> наряду с установленными ч. 15 ограничениями </w:t>
      </w:r>
      <w:r w:rsidRPr="0098163E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запрещаются:</w:t>
      </w:r>
    </w:p>
    <w:p w14:paraId="4E507A64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  <w:t>1) распашка земель;</w:t>
      </w:r>
    </w:p>
    <w:p w14:paraId="00743A87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  <w:t>2) размещение отвалов размываемых грунтов;</w:t>
      </w:r>
    </w:p>
    <w:p w14:paraId="05F60B9D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  <w:t>3) выпас сельскохозяйственных животных и организация для них летних лагерей, ванн.</w:t>
      </w:r>
    </w:p>
    <w:p w14:paraId="4B282CD9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lastRenderedPageBreak/>
        <w:t xml:space="preserve">Обращаем Ваше внимание, что ч. 13 ст. 65 Водного кодекса РФ «Ширина прибрежной защитной полосы реки, озера, водохранилища, имеющих особо ценное рыбохозяйственное значение (места нереста, нагула, зимовки рыб и других водных биологических ресурсов), устанавливается в размере двухсот метров независимо от уклона прилегающих земель». То есть для водных объектов, в которых есть места нереста, нагула, зимовки рыб и других водных биологических ресурсов (фактически все водные объекты высшей и первой категории рыбохозяйственного значения), </w:t>
      </w:r>
      <w:r w:rsidRPr="0098163E">
        <w:rPr>
          <w:rFonts w:ascii="Times New Roman" w:eastAsia="Microsoft Sans Serif" w:hAnsi="Times New Roman" w:cs="Times New Roman"/>
          <w:bCs/>
          <w:i/>
          <w:sz w:val="28"/>
          <w:szCs w:val="28"/>
          <w:lang w:eastAsia="ru-RU" w:bidi="ru-RU"/>
        </w:rPr>
        <w:t>ширина прибрежной защитной полосы устанавливается в размере 200 м независимо от уклона прилегающих земель, при этом ширина водоохранной зоны также должна быть расширена до 200 м.</w:t>
      </w:r>
    </w:p>
    <w:p w14:paraId="5F4D699D" w14:textId="77777777" w:rsidR="00B94A0A" w:rsidRPr="0098163E" w:rsidRDefault="0098163E" w:rsidP="0098163E">
      <w:pPr>
        <w:widowControl w:val="0"/>
        <w:spacing w:after="0" w:line="240" w:lineRule="auto"/>
        <w:ind w:right="140" w:firstLine="709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Внимание!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Отсутствие информационных знаков – </w:t>
      </w:r>
      <w:r w:rsidRPr="0098163E"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eastAsia="ru-RU" w:bidi="ru-RU"/>
        </w:rPr>
        <w:t>«Водоохранная зона»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- не дает право на осуществление деятельности, запрещенной законодательством, в такой зоне.  </w:t>
      </w:r>
    </w:p>
    <w:p w14:paraId="37D99263" w14:textId="77777777" w:rsidR="00B94A0A" w:rsidRPr="0098163E" w:rsidRDefault="0098163E" w:rsidP="0098163E">
      <w:pPr>
        <w:shd w:val="clear" w:color="auto" w:fill="FFFFFF"/>
        <w:spacing w:after="0" w:line="240" w:lineRule="auto"/>
        <w:ind w:firstLine="539"/>
        <w:jc w:val="both"/>
        <w:outlineLvl w:val="0"/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 xml:space="preserve">Это важно! 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Согласно </w:t>
      </w:r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статье 8.48. КоАП РФ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несоблюдение требований к сохранению водных биологических ресурсов и среды их обитания:</w:t>
      </w:r>
      <w:bookmarkStart w:id="0" w:name="dst8933"/>
      <w:bookmarkEnd w:id="0"/>
    </w:p>
    <w:p w14:paraId="30D1BE73" w14:textId="77777777" w:rsidR="00B94A0A" w:rsidRPr="0098163E" w:rsidRDefault="0098163E" w:rsidP="0098163E">
      <w:pPr>
        <w:shd w:val="clear" w:color="auto" w:fill="FFFFFF"/>
        <w:spacing w:after="0" w:line="240" w:lineRule="auto"/>
        <w:ind w:firstLine="539"/>
        <w:jc w:val="both"/>
        <w:outlineLvl w:val="0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1. Строительство, реконструкция, капитальный ремонт объектов капитального строительства, внедрение новых технологических процессов </w:t>
      </w:r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или осуществление иной деятельности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, оказывающей неблагоприятное воздействие на водные биологические ресурсы и среду их обитания, без применения мер по сохранению водных биологических ресурсов и среды их обитания, предусмотренных </w:t>
      </w:r>
      <w:hyperlink r:id="rId4" w:anchor="dst100008" w:history="1">
        <w:r w:rsidRPr="0098163E">
          <w:rPr>
            <w:rFonts w:ascii="Times New Roman" w:eastAsia="Microsoft Sans Serif" w:hAnsi="Times New Roman" w:cs="Times New Roman"/>
            <w:bCs/>
            <w:iCs/>
            <w:sz w:val="28"/>
            <w:szCs w:val="28"/>
            <w:lang w:eastAsia="ru-RU" w:bidi="ru-RU"/>
          </w:rPr>
          <w:t>законодательством</w:t>
        </w:r>
      </w:hyperlink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 о рыболовстве и сохранении водных биологических ресурсов -</w:t>
      </w:r>
    </w:p>
    <w:p w14:paraId="79841D7D" w14:textId="77777777" w:rsidR="00B94A0A" w:rsidRPr="0098163E" w:rsidRDefault="0098163E" w:rsidP="0098163E">
      <w:pPr>
        <w:shd w:val="clear" w:color="auto" w:fill="FFFFFF"/>
        <w:spacing w:after="0" w:line="240" w:lineRule="auto"/>
        <w:ind w:firstLine="539"/>
        <w:jc w:val="both"/>
        <w:outlineLvl w:val="0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bookmarkStart w:id="1" w:name="dst8934"/>
      <w:bookmarkEnd w:id="1"/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влечет наложение административного штрафа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на граждан в размере от трех тысяч до пяти тысяч рублей; на должностных лиц - от десяти тысяч до пятнадцати тысяч рублей; на юридических лиц - от ста тысяч до двухсот тысяч рублей.</w:t>
      </w:r>
    </w:p>
    <w:p w14:paraId="5C6C2AD6" w14:textId="77777777" w:rsidR="00B94A0A" w:rsidRPr="0098163E" w:rsidRDefault="0098163E" w:rsidP="0098163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bookmarkStart w:id="2" w:name="dst8935"/>
      <w:bookmarkEnd w:id="2"/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2. Территориальное планирование, градостроительное зонирование, планировка территории, архитектурно-строительное проектирование, строительство, реконструкция, капитальный ремонт объектов капитального строительства, внедрение новых технологических процессов </w:t>
      </w:r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или осуществление иной деятельности,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оказывающей неблагоприятное воздействие на водные биологические ресурсы и среду их обитания, без </w:t>
      </w:r>
      <w:hyperlink r:id="rId5" w:anchor="dst100010" w:history="1">
        <w:r w:rsidRPr="0098163E">
          <w:rPr>
            <w:rFonts w:ascii="Times New Roman" w:eastAsia="Microsoft Sans Serif" w:hAnsi="Times New Roman" w:cs="Times New Roman"/>
            <w:bCs/>
            <w:iCs/>
            <w:sz w:val="28"/>
            <w:szCs w:val="28"/>
            <w:lang w:eastAsia="ru-RU" w:bidi="ru-RU"/>
          </w:rPr>
          <w:t>согласования</w:t>
        </w:r>
      </w:hyperlink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 с федеральным органом исполнительной власти в области рыболовства -</w:t>
      </w:r>
    </w:p>
    <w:p w14:paraId="3CB43945" w14:textId="77777777" w:rsidR="00B94A0A" w:rsidRPr="0098163E" w:rsidRDefault="0098163E" w:rsidP="0098163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bookmarkStart w:id="3" w:name="dst8936"/>
      <w:bookmarkEnd w:id="3"/>
      <w:r w:rsidRPr="0098163E">
        <w:rPr>
          <w:rFonts w:ascii="Times New Roman" w:eastAsia="Microsoft Sans Serif" w:hAnsi="Times New Roman" w:cs="Times New Roman"/>
          <w:b/>
          <w:iCs/>
          <w:sz w:val="28"/>
          <w:szCs w:val="28"/>
          <w:lang w:eastAsia="ru-RU" w:bidi="ru-RU"/>
        </w:rPr>
        <w:t>влечет наложение административного штрафа</w:t>
      </w:r>
      <w:r w:rsidRPr="0098163E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на граждан в размере от трех тысяч до пяти тысяч рублей; на должностных лиц - от восьми тысяч до десяти тысяч рублей; на юридических лиц - от пятидесяти тысяч до ста тысяч рублей.</w:t>
      </w:r>
    </w:p>
    <w:p w14:paraId="6905EAA0" w14:textId="77777777" w:rsidR="00B94A0A" w:rsidRPr="0098163E" w:rsidRDefault="0098163E" w:rsidP="00981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 xml:space="preserve">За использование прибрежной защитной полосы водного объекта, водоохранной зоны водного объекта с нарушением ограничений хозяйственной и иной деятельности </w:t>
      </w:r>
      <w:r w:rsidRPr="0098163E">
        <w:rPr>
          <w:rFonts w:ascii="Times New Roman" w:hAnsi="Times New Roman" w:cs="Times New Roman"/>
          <w:b/>
          <w:bCs/>
          <w:sz w:val="28"/>
          <w:szCs w:val="28"/>
        </w:rPr>
        <w:t xml:space="preserve">предусмотрена ответственность по        ч. 1 ст. 8.42 КоАП РФ </w:t>
      </w:r>
      <w:r w:rsidRPr="0098163E">
        <w:rPr>
          <w:rFonts w:ascii="Times New Roman" w:hAnsi="Times New Roman" w:cs="Times New Roman"/>
          <w:sz w:val="28"/>
          <w:szCs w:val="28"/>
        </w:rPr>
        <w:t xml:space="preserve">и влечет наложение административного штрафа на граждан в размере от трех до четырех тысяч пятисот рублей, на должностных </w:t>
      </w:r>
      <w:r w:rsidRPr="0098163E">
        <w:rPr>
          <w:rFonts w:ascii="Times New Roman" w:hAnsi="Times New Roman" w:cs="Times New Roman"/>
          <w:sz w:val="28"/>
          <w:szCs w:val="28"/>
        </w:rPr>
        <w:lastRenderedPageBreak/>
        <w:t>лиц — от восьми до двенадцати тысяч рублей, на юридических лиц — от двухсот  до четырехсот тысяч  рублей. </w:t>
      </w:r>
    </w:p>
    <w:p w14:paraId="2306DECF" w14:textId="77777777" w:rsidR="00B94A0A" w:rsidRPr="0098163E" w:rsidRDefault="0098163E" w:rsidP="00981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63E">
        <w:rPr>
          <w:rFonts w:ascii="Times New Roman" w:hAnsi="Times New Roman" w:cs="Times New Roman"/>
          <w:b/>
          <w:bCs/>
          <w:sz w:val="28"/>
          <w:szCs w:val="28"/>
        </w:rPr>
        <w:t> Информация об ограничениях в использовании земли содержится: </w:t>
      </w:r>
    </w:p>
    <w:p w14:paraId="599E6724" w14:textId="77777777" w:rsidR="00B94A0A" w:rsidRPr="0098163E" w:rsidRDefault="0098163E" w:rsidP="00981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• в правоустанавливающих документах; </w:t>
      </w:r>
    </w:p>
    <w:p w14:paraId="2CE7B5E8" w14:textId="77777777" w:rsidR="00B94A0A" w:rsidRPr="0098163E" w:rsidRDefault="0098163E" w:rsidP="00981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• в выписке из Единого государственного реестра недвижимости; </w:t>
      </w:r>
    </w:p>
    <w:p w14:paraId="503A595A" w14:textId="77777777" w:rsidR="00B94A0A" w:rsidRPr="0098163E" w:rsidRDefault="0098163E" w:rsidP="0098163E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• в сведениях Публичной кадастровой карты (https://pkk.rosreestr.ru).</w:t>
      </w:r>
    </w:p>
    <w:p w14:paraId="6982A3E4" w14:textId="77777777" w:rsidR="00B94A0A" w:rsidRPr="0098163E" w:rsidRDefault="0098163E" w:rsidP="00981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3E">
        <w:rPr>
          <w:rFonts w:ascii="Times New Roman" w:hAnsi="Times New Roman" w:cs="Times New Roman"/>
          <w:sz w:val="28"/>
          <w:szCs w:val="28"/>
        </w:rPr>
        <w:t>При проведении мероприятия по контролю за соблюдением обязательных требований законодательства в области рыболовства,  сохранения водных биоресурсов и среды их обитания государственные инспекторы обращают внимание, в том числе, и на соблюдение ограничений при использовании земельных участков, входящих в водоохранную зону и прибрежную защитную полосу. При установлении признаков нарушений при использовании таких земель в отношении лиц, нарушивших законодательство, будут приняты соответствующие решения по привлечению их к административной ответственности. </w:t>
      </w:r>
    </w:p>
    <w:p w14:paraId="53D645A2" w14:textId="77777777" w:rsidR="00B94A0A" w:rsidRPr="0098163E" w:rsidRDefault="00B94A0A" w:rsidP="00981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3A2F97" w14:textId="77777777" w:rsidR="00B94A0A" w:rsidRPr="00776E0A" w:rsidRDefault="0098163E" w:rsidP="0098163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76E0A">
        <w:rPr>
          <w:rStyle w:val="a3"/>
          <w:rFonts w:ascii="Times New Roman" w:hAnsi="Times New Roman" w:cs="Times New Roman"/>
          <w:sz w:val="28"/>
          <w:szCs w:val="28"/>
        </w:rPr>
        <w:t xml:space="preserve">По всем возникающим вопросам </w:t>
      </w:r>
      <w:r w:rsidR="00776E0A" w:rsidRPr="00776E0A">
        <w:rPr>
          <w:rStyle w:val="a3"/>
          <w:rFonts w:ascii="Times New Roman" w:hAnsi="Times New Roman" w:cs="Times New Roman"/>
          <w:sz w:val="28"/>
          <w:szCs w:val="28"/>
        </w:rPr>
        <w:t>вы можете обратиться в Каменскую</w:t>
      </w:r>
      <w:r w:rsidRPr="00776E0A">
        <w:rPr>
          <w:rStyle w:val="a3"/>
          <w:rFonts w:ascii="Times New Roman" w:hAnsi="Times New Roman" w:cs="Times New Roman"/>
          <w:sz w:val="28"/>
          <w:szCs w:val="28"/>
        </w:rPr>
        <w:t xml:space="preserve"> инспекцию Нижнедонского отдела Рыбоохраны АЧТУ Росрыболовства, расположенную по адресу</w:t>
      </w:r>
      <w:r w:rsidR="00776E0A">
        <w:rPr>
          <w:rStyle w:val="a3"/>
          <w:rFonts w:ascii="Times New Roman" w:hAnsi="Times New Roman" w:cs="Times New Roman"/>
          <w:sz w:val="28"/>
          <w:szCs w:val="28"/>
        </w:rPr>
        <w:t>: г. Каменск-Шахт</w:t>
      </w:r>
      <w:r w:rsidR="00776E0A" w:rsidRPr="00776E0A">
        <w:rPr>
          <w:rStyle w:val="a3"/>
          <w:rFonts w:ascii="Times New Roman" w:hAnsi="Times New Roman" w:cs="Times New Roman"/>
          <w:sz w:val="28"/>
          <w:szCs w:val="28"/>
        </w:rPr>
        <w:t>инский, ул. Кирова, д. 53А, или по тел. 88636570389.</w:t>
      </w:r>
    </w:p>
    <w:sectPr w:rsidR="00B94A0A" w:rsidRPr="00776E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A"/>
    <w:rsid w:val="005C7D37"/>
    <w:rsid w:val="0075183C"/>
    <w:rsid w:val="00776E0A"/>
    <w:rsid w:val="0098163E"/>
    <w:rsid w:val="00B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68BD"/>
  <w15:docId w15:val="{E8BF0374-6A76-49E2-8667-06D9EEC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5DC9"/>
    <w:rPr>
      <w:i/>
      <w:i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6F323E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BC1725"/>
  </w:style>
  <w:style w:type="character" w:customStyle="1" w:styleId="a8">
    <w:name w:val="Нижний колонтитул Знак"/>
    <w:basedOn w:val="a0"/>
    <w:link w:val="a9"/>
    <w:uiPriority w:val="99"/>
    <w:qFormat/>
    <w:rsid w:val="00BC1725"/>
  </w:style>
  <w:style w:type="character" w:styleId="aa">
    <w:name w:val="Subtle Emphasis"/>
    <w:basedOn w:val="a0"/>
    <w:uiPriority w:val="19"/>
    <w:qFormat/>
    <w:rsid w:val="00FA5BD2"/>
    <w:rPr>
      <w:i/>
      <w:iCs/>
      <w:color w:val="404040" w:themeColor="text1" w:themeTint="BF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6F323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BC172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BC172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63629/" TargetMode="External"/><Relationship Id="rId4" Type="http://schemas.openxmlformats.org/officeDocument/2006/relationships/hyperlink" Target="http://www.consultant.ru/document/cons_doc_LAW_146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Любовь Алентьева</cp:lastModifiedBy>
  <cp:revision>2</cp:revision>
  <cp:lastPrinted>2026-05-28T12:29:00Z</cp:lastPrinted>
  <dcterms:created xsi:type="dcterms:W3CDTF">2026-05-29T12:23:00Z</dcterms:created>
  <dcterms:modified xsi:type="dcterms:W3CDTF">2026-05-29T12:23:00Z</dcterms:modified>
  <dc:language>ru-RU</dc:language>
</cp:coreProperties>
</file>