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5FE2" w:rsidRPr="00703C91" w:rsidRDefault="00D35FE2" w:rsidP="00D35FE2">
      <w:pPr>
        <w:jc w:val="right"/>
        <w:rPr>
          <w:b/>
          <w:sz w:val="32"/>
          <w:szCs w:val="32"/>
        </w:rPr>
      </w:pPr>
      <w:r w:rsidRPr="00703C91">
        <w:rPr>
          <w:b/>
          <w:noProof/>
          <w:sz w:val="32"/>
          <w:szCs w:val="32"/>
          <w:lang w:eastAsia="ru-RU"/>
        </w:rPr>
        <mc:AlternateContent>
          <mc:Choice Requires="wps">
            <w:drawing>
              <wp:anchor distT="45720" distB="45720" distL="114300" distR="114300" simplePos="0" relativeHeight="251661312" behindDoc="1" locked="0" layoutInCell="1" allowOverlap="1" wp14:anchorId="76D93A0F" wp14:editId="06954D89">
                <wp:simplePos x="0" y="0"/>
                <wp:positionH relativeFrom="column">
                  <wp:posOffset>5245626</wp:posOffset>
                </wp:positionH>
                <wp:positionV relativeFrom="paragraph">
                  <wp:posOffset>-153035</wp:posOffset>
                </wp:positionV>
                <wp:extent cx="971550" cy="38100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81000"/>
                        </a:xfrm>
                        <a:prstGeom prst="rect">
                          <a:avLst/>
                        </a:prstGeom>
                        <a:solidFill>
                          <a:srgbClr val="FFFFFF"/>
                        </a:solidFill>
                        <a:ln w="9525">
                          <a:noFill/>
                          <a:miter lim="800000"/>
                          <a:headEnd/>
                          <a:tailEnd/>
                        </a:ln>
                      </wps:spPr>
                      <wps:txbx>
                        <w:txbxContent>
                          <w:p w:rsidR="00291E6B" w:rsidRPr="00D35FE2" w:rsidRDefault="00291E6B" w:rsidP="00D35FE2">
                            <w:pPr>
                              <w:jc w:val="right"/>
                              <w:rPr>
                                <w:sz w:val="28"/>
                                <w:szCs w:val="28"/>
                                <w:u w:val="single"/>
                              </w:rPr>
                            </w:pPr>
                            <w:r w:rsidRPr="00D35FE2">
                              <w:rPr>
                                <w:sz w:val="28"/>
                                <w:szCs w:val="28"/>
                                <w:u w:val="single"/>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93A0F" id="_x0000_t202" coordsize="21600,21600" o:spt="202" path="m,l,21600r21600,l21600,xe">
                <v:stroke joinstyle="miter"/>
                <v:path gradientshapeok="t" o:connecttype="rect"/>
              </v:shapetype>
              <v:shape id="Надпись 2" o:spid="_x0000_s1026" type="#_x0000_t202" style="position:absolute;left:0;text-align:left;margin-left:413.05pt;margin-top:-12.05pt;width:76.5pt;height:3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" stroked="f">
                <v:textbox>
                  <w:txbxContent>
                    <w:p w:rsidR="00291E6B" w:rsidRPr="00D35FE2" w:rsidRDefault="00291E6B" w:rsidP="00D35FE2">
                      <w:pPr>
                        <w:jc w:val="right"/>
                        <w:rPr>
                          <w:sz w:val="28"/>
                          <w:szCs w:val="28"/>
                          <w:u w:val="single"/>
                        </w:rPr>
                      </w:pPr>
                      <w:r w:rsidRPr="00D35FE2">
                        <w:rPr>
                          <w:sz w:val="28"/>
                          <w:szCs w:val="28"/>
                          <w:u w:val="single"/>
                        </w:rPr>
                        <w:t>ПРОЕКТ</w:t>
                      </w:r>
                    </w:p>
                  </w:txbxContent>
                </v:textbox>
              </v:shape>
            </w:pict>
          </mc:Fallback>
        </mc:AlternateContent>
      </w:r>
      <w:r w:rsidRPr="00703C91">
        <w:rPr>
          <w:noProof/>
          <w:lang w:eastAsia="ru-RU"/>
        </w:rPr>
        <w:drawing>
          <wp:anchor distT="0" distB="0" distL="114935" distR="114935" simplePos="0" relativeHeight="251659264" behindDoc="0" locked="0" layoutInCell="1" allowOverlap="1" wp14:anchorId="7618D0C1" wp14:editId="310D690F">
            <wp:simplePos x="0" y="0"/>
            <wp:positionH relativeFrom="margin">
              <wp:posOffset>2724150</wp:posOffset>
            </wp:positionH>
            <wp:positionV relativeFrom="paragraph">
              <wp:posOffset>-343535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35FE2" w:rsidRPr="00703C91" w:rsidRDefault="00D35FE2" w:rsidP="00D3765C">
      <w:pPr>
        <w:jc w:val="center"/>
        <w:rPr>
          <w:b/>
          <w:sz w:val="32"/>
          <w:szCs w:val="32"/>
        </w:rPr>
      </w:pPr>
    </w:p>
    <w:p w:rsidR="00DD5B1B" w:rsidRPr="00703C91" w:rsidRDefault="00D35FE2" w:rsidP="00D3765C">
      <w:pPr>
        <w:jc w:val="center"/>
        <w:rPr>
          <w:b/>
          <w:sz w:val="32"/>
          <w:szCs w:val="32"/>
        </w:rPr>
      </w:pPr>
      <w:r w:rsidRPr="00703C91">
        <w:rPr>
          <w:b/>
          <w:sz w:val="32"/>
          <w:szCs w:val="32"/>
        </w:rPr>
        <w:t>РОСТОВСКАЯ ОБЛАСТЬ</w:t>
      </w:r>
    </w:p>
    <w:p w:rsidR="00D35FE2" w:rsidRPr="00703C91" w:rsidRDefault="00D35FE2" w:rsidP="00D3765C">
      <w:pPr>
        <w:jc w:val="center"/>
        <w:rPr>
          <w:b/>
          <w:sz w:val="32"/>
          <w:szCs w:val="32"/>
        </w:rPr>
      </w:pPr>
      <w:r w:rsidRPr="00703C91">
        <w:rPr>
          <w:b/>
          <w:sz w:val="32"/>
          <w:szCs w:val="32"/>
        </w:rPr>
        <w:t>СОБРАНИЕ ДЕПУТАТОВ БЕЛОКАЛИТВИНСКОГО РАЙОНА</w:t>
      </w:r>
    </w:p>
    <w:p w:rsidR="00D35FE2" w:rsidRPr="00703C91" w:rsidRDefault="00D35FE2" w:rsidP="00D3765C">
      <w:pPr>
        <w:jc w:val="center"/>
        <w:rPr>
          <w:b/>
          <w:sz w:val="32"/>
          <w:szCs w:val="32"/>
        </w:rPr>
      </w:pPr>
    </w:p>
    <w:p w:rsidR="00395DA8" w:rsidRPr="00703C91" w:rsidRDefault="00395DA8" w:rsidP="00D3765C">
      <w:pPr>
        <w:jc w:val="center"/>
        <w:rPr>
          <w:b/>
          <w:sz w:val="32"/>
          <w:szCs w:val="32"/>
        </w:rPr>
      </w:pPr>
      <w:r w:rsidRPr="00703C91">
        <w:rPr>
          <w:b/>
          <w:spacing w:val="80"/>
          <w:sz w:val="32"/>
          <w:szCs w:val="32"/>
        </w:rPr>
        <w:t>РЕШЕНИЕ</w:t>
      </w:r>
    </w:p>
    <w:p w:rsidR="00395DA8" w:rsidRPr="00703C91" w:rsidRDefault="00395DA8" w:rsidP="00D3765C">
      <w:pPr>
        <w:jc w:val="center"/>
        <w:rPr>
          <w:b/>
          <w:sz w:val="32"/>
          <w:szCs w:val="32"/>
        </w:rPr>
      </w:pPr>
    </w:p>
    <w:p w:rsidR="00D35FE2" w:rsidRPr="00703C91" w:rsidRDefault="00D35FE2" w:rsidP="00D35FE2">
      <w:pPr>
        <w:jc w:val="both"/>
        <w:rPr>
          <w:sz w:val="28"/>
          <w:szCs w:val="28"/>
        </w:rPr>
      </w:pPr>
      <w:r w:rsidRPr="00703C91">
        <w:rPr>
          <w:sz w:val="28"/>
          <w:szCs w:val="28"/>
        </w:rPr>
        <w:t xml:space="preserve">  ___ _________ 2025 г</w:t>
      </w:r>
      <w:r w:rsidR="00395DA8" w:rsidRPr="00703C91">
        <w:rPr>
          <w:sz w:val="28"/>
          <w:szCs w:val="28"/>
        </w:rPr>
        <w:t>ода</w:t>
      </w:r>
      <w:r w:rsidRPr="00703C91">
        <w:rPr>
          <w:sz w:val="28"/>
          <w:szCs w:val="28"/>
        </w:rPr>
        <w:t xml:space="preserve">                        № ____                        г. Белая Калитва</w:t>
      </w:r>
    </w:p>
    <w:p w:rsidR="00D35FE2" w:rsidRPr="00703C91" w:rsidRDefault="00D35FE2" w:rsidP="00D3765C">
      <w:pPr>
        <w:jc w:val="center"/>
        <w:rPr>
          <w:b/>
          <w:sz w:val="28"/>
          <w:szCs w:val="28"/>
        </w:rPr>
      </w:pPr>
      <w:r w:rsidRPr="00703C91">
        <w:rPr>
          <w:b/>
          <w:sz w:val="28"/>
          <w:szCs w:val="28"/>
        </w:rPr>
        <w:t xml:space="preserve">  </w:t>
      </w:r>
    </w:p>
    <w:p w:rsidR="00DD5B1B" w:rsidRPr="00703C91" w:rsidRDefault="00DD5B1B" w:rsidP="00021397">
      <w:pPr>
        <w:pStyle w:val="ad"/>
        <w:spacing w:after="0"/>
        <w:jc w:val="center"/>
        <w:rPr>
          <w:b/>
          <w:bCs/>
          <w:sz w:val="28"/>
          <w:szCs w:val="28"/>
        </w:rPr>
      </w:pPr>
      <w:r w:rsidRPr="00703C91">
        <w:rPr>
          <w:b/>
          <w:bCs/>
          <w:sz w:val="28"/>
          <w:szCs w:val="28"/>
        </w:rPr>
        <w:t>О</w:t>
      </w:r>
      <w:r w:rsidR="00845D57" w:rsidRPr="00703C91">
        <w:rPr>
          <w:b/>
          <w:bCs/>
          <w:sz w:val="28"/>
          <w:szCs w:val="28"/>
        </w:rPr>
        <w:t>б утверждении местных нормативов градостроительного проектирования Белокалитвинского района Ростовской области</w:t>
      </w:r>
    </w:p>
    <w:p w:rsidR="00DD5B1B" w:rsidRPr="00703C91" w:rsidRDefault="00DD5B1B" w:rsidP="00021397">
      <w:pPr>
        <w:pStyle w:val="ConsPlusNonformat"/>
        <w:widowControl/>
        <w:jc w:val="both"/>
        <w:rPr>
          <w:rFonts w:ascii="Times New Roman" w:hAnsi="Times New Roman" w:cs="Times New Roman"/>
          <w:b/>
          <w:bCs/>
          <w:sz w:val="28"/>
          <w:szCs w:val="28"/>
        </w:rPr>
      </w:pPr>
    </w:p>
    <w:p w:rsidR="00845D57" w:rsidRPr="00703C91" w:rsidRDefault="00845D57" w:rsidP="00021397">
      <w:pPr>
        <w:pStyle w:val="210"/>
        <w:ind w:firstLine="708"/>
        <w:rPr>
          <w:szCs w:val="28"/>
        </w:rPr>
      </w:pPr>
      <w:r w:rsidRPr="00703C91">
        <w:rPr>
          <w:szCs w:val="28"/>
        </w:rPr>
        <w:t>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Белокалитвинского района Ростовской области</w:t>
      </w:r>
    </w:p>
    <w:p w:rsidR="00DD5B1B" w:rsidRPr="00703C91" w:rsidRDefault="00DD5B1B" w:rsidP="00021397">
      <w:pPr>
        <w:pStyle w:val="210"/>
        <w:ind w:firstLine="708"/>
        <w:rPr>
          <w:szCs w:val="28"/>
        </w:rPr>
      </w:pPr>
      <w:r w:rsidRPr="00703C91">
        <w:rPr>
          <w:szCs w:val="28"/>
        </w:rPr>
        <w:t>Собрание депутатов Белокалитвинского района</w:t>
      </w:r>
    </w:p>
    <w:p w:rsidR="00DD5B1B" w:rsidRPr="00703C91" w:rsidRDefault="00DD5B1B" w:rsidP="00021397">
      <w:pPr>
        <w:pStyle w:val="210"/>
        <w:ind w:firstLine="708"/>
        <w:rPr>
          <w:szCs w:val="28"/>
        </w:rPr>
      </w:pPr>
    </w:p>
    <w:p w:rsidR="00DD5B1B" w:rsidRPr="00703C91" w:rsidRDefault="00DD5B1B" w:rsidP="00021397">
      <w:pPr>
        <w:pStyle w:val="ConsPlusNonformat"/>
        <w:widowControl/>
        <w:jc w:val="center"/>
        <w:rPr>
          <w:rFonts w:ascii="Times New Roman" w:hAnsi="Times New Roman" w:cs="Times New Roman"/>
          <w:b/>
          <w:bCs/>
          <w:sz w:val="32"/>
          <w:szCs w:val="32"/>
        </w:rPr>
      </w:pPr>
      <w:r w:rsidRPr="00703C91">
        <w:rPr>
          <w:rFonts w:ascii="Times New Roman" w:hAnsi="Times New Roman" w:cs="Times New Roman"/>
          <w:b/>
          <w:bCs/>
          <w:spacing w:val="80"/>
          <w:sz w:val="32"/>
          <w:szCs w:val="32"/>
        </w:rPr>
        <w:t>РЕШИЛО</w:t>
      </w:r>
      <w:r w:rsidRPr="00703C91">
        <w:rPr>
          <w:rFonts w:ascii="Times New Roman" w:hAnsi="Times New Roman" w:cs="Times New Roman"/>
          <w:b/>
          <w:bCs/>
          <w:sz w:val="32"/>
          <w:szCs w:val="32"/>
        </w:rPr>
        <w:t>:</w:t>
      </w:r>
    </w:p>
    <w:p w:rsidR="00DD5B1B" w:rsidRPr="00703C91" w:rsidRDefault="00DD5B1B" w:rsidP="00021397">
      <w:pPr>
        <w:pStyle w:val="ConsPlusNonformat"/>
        <w:widowControl/>
        <w:jc w:val="center"/>
        <w:rPr>
          <w:rFonts w:ascii="Times New Roman" w:hAnsi="Times New Roman" w:cs="Times New Roman"/>
          <w:b/>
          <w:bCs/>
          <w:sz w:val="32"/>
          <w:szCs w:val="32"/>
        </w:rPr>
      </w:pPr>
    </w:p>
    <w:p w:rsidR="00097EED" w:rsidRPr="00703C91" w:rsidRDefault="00845D57" w:rsidP="00845D5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 xml:space="preserve">1. Утвердить местные нормативы градостроительного проектирования Белокалитвинского района Ростовской области согласно </w:t>
      </w:r>
      <w:proofErr w:type="gramStart"/>
      <w:r w:rsidRPr="00703C91">
        <w:rPr>
          <w:rFonts w:ascii="Times New Roman" w:hAnsi="Times New Roman" w:cs="Times New Roman"/>
          <w:sz w:val="28"/>
          <w:szCs w:val="28"/>
        </w:rPr>
        <w:t>приложению</w:t>
      </w:r>
      <w:proofErr w:type="gramEnd"/>
      <w:r w:rsidRPr="00703C91">
        <w:rPr>
          <w:rFonts w:ascii="Times New Roman" w:hAnsi="Times New Roman" w:cs="Times New Roman"/>
          <w:sz w:val="28"/>
          <w:szCs w:val="28"/>
        </w:rPr>
        <w:t xml:space="preserve"> к настоящему решению</w:t>
      </w:r>
      <w:r w:rsidR="00F7792A" w:rsidRPr="00703C91">
        <w:rPr>
          <w:rFonts w:ascii="Times New Roman" w:hAnsi="Times New Roman" w:cs="Times New Roman"/>
          <w:sz w:val="28"/>
          <w:szCs w:val="28"/>
        </w:rPr>
        <w:t>.</w:t>
      </w:r>
    </w:p>
    <w:p w:rsidR="00BA53EC"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2.</w:t>
      </w:r>
      <w:r w:rsidR="00845D57" w:rsidRPr="00703C91">
        <w:rPr>
          <w:rFonts w:ascii="Times New Roman" w:hAnsi="Times New Roman" w:cs="Times New Roman"/>
          <w:sz w:val="28"/>
          <w:szCs w:val="28"/>
        </w:rPr>
        <w:t xml:space="preserve"> Решение Собрания депутатов Белокалитвинского района от 23 января 2018 года № 207 «Об утверждении местных нормативов градостроительного проектирования Белокалитвинского района Ростовской области» признать утратившим силу.</w:t>
      </w:r>
    </w:p>
    <w:p w:rsidR="00DD5B1B" w:rsidRPr="00703C91" w:rsidRDefault="00BA53EC" w:rsidP="00021397">
      <w:pPr>
        <w:pStyle w:val="ConsPlusNonformat"/>
        <w:widowControl/>
        <w:ind w:firstLine="709"/>
        <w:jc w:val="both"/>
        <w:rPr>
          <w:rFonts w:ascii="Times New Roman" w:hAnsi="Times New Roman" w:cs="Times New Roman"/>
          <w:sz w:val="28"/>
          <w:szCs w:val="28"/>
        </w:rPr>
      </w:pPr>
      <w:r w:rsidRPr="00703C91">
        <w:rPr>
          <w:rFonts w:ascii="Times New Roman" w:hAnsi="Times New Roman" w:cs="Times New Roman"/>
          <w:sz w:val="28"/>
          <w:szCs w:val="28"/>
        </w:rPr>
        <w:t>3</w:t>
      </w:r>
      <w:r w:rsidR="00DD5B1B" w:rsidRPr="00703C91">
        <w:rPr>
          <w:rFonts w:ascii="Times New Roman" w:hAnsi="Times New Roman" w:cs="Times New Roman"/>
          <w:sz w:val="28"/>
          <w:szCs w:val="28"/>
        </w:rPr>
        <w:t>. Настоящее решение вступает в силу после его официального опубликования.</w:t>
      </w:r>
    </w:p>
    <w:p w:rsidR="00DD5B1B" w:rsidRPr="00703C91" w:rsidRDefault="00BA53EC" w:rsidP="00021397">
      <w:pPr>
        <w:pStyle w:val="210"/>
        <w:ind w:firstLine="709"/>
        <w:rPr>
          <w:szCs w:val="28"/>
        </w:rPr>
      </w:pPr>
      <w:r w:rsidRPr="00703C91">
        <w:rPr>
          <w:szCs w:val="28"/>
        </w:rPr>
        <w:t>4</w:t>
      </w:r>
      <w:r w:rsidR="00DD5B1B" w:rsidRPr="00703C91">
        <w:rPr>
          <w:szCs w:val="28"/>
        </w:rPr>
        <w:t>. Контроль за исполнением настоящего решения возложить на</w:t>
      </w:r>
      <w:r w:rsidR="00CF0C97" w:rsidRPr="00703C91">
        <w:rPr>
          <w:szCs w:val="28"/>
        </w:rPr>
        <w:t xml:space="preserve"> </w:t>
      </w:r>
      <w:r w:rsidR="002448F0" w:rsidRPr="00703C91">
        <w:rPr>
          <w:szCs w:val="28"/>
        </w:rPr>
        <w:t>заместителя главы Администрации района по строительству, промышленности,</w:t>
      </w:r>
      <w:r w:rsidR="00B83EE2" w:rsidRPr="00703C91">
        <w:rPr>
          <w:szCs w:val="28"/>
        </w:rPr>
        <w:t xml:space="preserve"> транспорту, связи </w:t>
      </w:r>
      <w:proofErr w:type="spellStart"/>
      <w:r w:rsidR="00B83EE2" w:rsidRPr="00703C91">
        <w:rPr>
          <w:szCs w:val="28"/>
        </w:rPr>
        <w:t>Голубова</w:t>
      </w:r>
      <w:proofErr w:type="spellEnd"/>
      <w:r w:rsidR="00B83EE2" w:rsidRPr="00703C91">
        <w:rPr>
          <w:szCs w:val="28"/>
        </w:rPr>
        <w:t xml:space="preserve"> </w:t>
      </w:r>
      <w:proofErr w:type="spellStart"/>
      <w:r w:rsidR="00B83EE2" w:rsidRPr="00703C91">
        <w:rPr>
          <w:szCs w:val="28"/>
        </w:rPr>
        <w:t>В.Г</w:t>
      </w:r>
      <w:proofErr w:type="spellEnd"/>
      <w:r w:rsidR="00B83EE2" w:rsidRPr="00703C91">
        <w:rPr>
          <w:szCs w:val="28"/>
        </w:rPr>
        <w:t xml:space="preserve"> и председателя комиссии по жилищно-коммунальному хозяйству </w:t>
      </w:r>
      <w:proofErr w:type="spellStart"/>
      <w:r w:rsidR="00B83EE2" w:rsidRPr="00703C91">
        <w:rPr>
          <w:szCs w:val="28"/>
        </w:rPr>
        <w:t>Мелентея</w:t>
      </w:r>
      <w:proofErr w:type="spellEnd"/>
      <w:r w:rsidR="00B83EE2" w:rsidRPr="00703C91">
        <w:rPr>
          <w:szCs w:val="28"/>
        </w:rPr>
        <w:t xml:space="preserve"> </w:t>
      </w:r>
      <w:proofErr w:type="spellStart"/>
      <w:r w:rsidR="00B83EE2" w:rsidRPr="00703C91">
        <w:rPr>
          <w:szCs w:val="28"/>
        </w:rPr>
        <w:t>В.В</w:t>
      </w:r>
      <w:proofErr w:type="spellEnd"/>
      <w:r w:rsidR="00B83EE2" w:rsidRPr="00703C91">
        <w:rPr>
          <w:szCs w:val="28"/>
        </w:rPr>
        <w:t>.</w:t>
      </w:r>
    </w:p>
    <w:p w:rsidR="00F17EDD" w:rsidRPr="00703C91" w:rsidRDefault="00F17EDD" w:rsidP="00021397">
      <w:pPr>
        <w:pStyle w:val="210"/>
        <w:rPr>
          <w:szCs w:val="28"/>
        </w:rPr>
      </w:pPr>
    </w:p>
    <w:p w:rsidR="00502A42" w:rsidRPr="00703C91" w:rsidRDefault="00502A42" w:rsidP="00021397">
      <w:pPr>
        <w:pStyle w:val="210"/>
        <w:rPr>
          <w:szCs w:val="28"/>
        </w:rPr>
      </w:pPr>
      <w:r w:rsidRPr="00703C91">
        <w:rPr>
          <w:szCs w:val="28"/>
        </w:rPr>
        <w:t xml:space="preserve">Председатель Собрания депутатов – </w:t>
      </w:r>
    </w:p>
    <w:p w:rsidR="00502A42" w:rsidRPr="00703C91" w:rsidRDefault="00502A42" w:rsidP="00021397">
      <w:pPr>
        <w:pStyle w:val="210"/>
        <w:rPr>
          <w:szCs w:val="28"/>
        </w:rPr>
      </w:pPr>
      <w:r w:rsidRPr="00703C91">
        <w:rPr>
          <w:szCs w:val="28"/>
        </w:rPr>
        <w:t>глава Белокалитвинского района</w:t>
      </w:r>
      <w:r w:rsidRPr="00703C91">
        <w:rPr>
          <w:szCs w:val="28"/>
        </w:rPr>
        <w:tab/>
      </w:r>
      <w:r w:rsidRPr="00703C91">
        <w:rPr>
          <w:szCs w:val="28"/>
        </w:rPr>
        <w:tab/>
      </w:r>
      <w:r w:rsidRPr="00703C91">
        <w:rPr>
          <w:szCs w:val="28"/>
        </w:rPr>
        <w:tab/>
      </w:r>
      <w:r w:rsidRPr="00703C91">
        <w:rPr>
          <w:szCs w:val="28"/>
        </w:rPr>
        <w:tab/>
      </w:r>
      <w:r w:rsidRPr="00703C91">
        <w:rPr>
          <w:szCs w:val="28"/>
        </w:rPr>
        <w:tab/>
      </w:r>
      <w:r w:rsidR="00703C91" w:rsidRPr="00703C91">
        <w:rPr>
          <w:szCs w:val="28"/>
        </w:rPr>
        <w:t xml:space="preserve">      </w:t>
      </w:r>
      <w:proofErr w:type="spellStart"/>
      <w:r w:rsidRPr="00703C91">
        <w:rPr>
          <w:szCs w:val="28"/>
        </w:rPr>
        <w:t>С.В</w:t>
      </w:r>
      <w:proofErr w:type="spellEnd"/>
      <w:r w:rsidRPr="00703C91">
        <w:rPr>
          <w:szCs w:val="28"/>
        </w:rPr>
        <w:t>. Харченко</w:t>
      </w:r>
    </w:p>
    <w:p w:rsidR="00E90E05" w:rsidRPr="00703C91" w:rsidRDefault="00E90E05" w:rsidP="00021397">
      <w:pPr>
        <w:pStyle w:val="210"/>
        <w:jc w:val="left"/>
        <w:rPr>
          <w:sz w:val="24"/>
          <w:szCs w:val="24"/>
        </w:rPr>
      </w:pPr>
    </w:p>
    <w:p w:rsidR="00D3765C" w:rsidRDefault="00D3765C" w:rsidP="00021397">
      <w:pPr>
        <w:pStyle w:val="210"/>
        <w:jc w:val="left"/>
        <w:rPr>
          <w:sz w:val="24"/>
          <w:szCs w:val="24"/>
        </w:rPr>
      </w:pPr>
      <w:r w:rsidRPr="00703C91">
        <w:rPr>
          <w:sz w:val="24"/>
          <w:szCs w:val="24"/>
        </w:rPr>
        <w:t>____ ____________20</w:t>
      </w:r>
      <w:r w:rsidR="00F17EDD" w:rsidRPr="00703C91">
        <w:rPr>
          <w:sz w:val="24"/>
          <w:szCs w:val="24"/>
        </w:rPr>
        <w:t>25</w:t>
      </w:r>
      <w:r w:rsidRPr="00703C91">
        <w:rPr>
          <w:sz w:val="24"/>
          <w:szCs w:val="24"/>
        </w:rPr>
        <w:t xml:space="preserve"> г.</w:t>
      </w:r>
    </w:p>
    <w:p w:rsidR="00DF6E18" w:rsidRDefault="00DF6E18" w:rsidP="00021397">
      <w:pPr>
        <w:pStyle w:val="210"/>
        <w:jc w:val="left"/>
        <w:rPr>
          <w:sz w:val="24"/>
          <w:szCs w:val="24"/>
        </w:rPr>
      </w:pPr>
    </w:p>
    <w:p w:rsidR="00DF6E18" w:rsidRDefault="00DF6E18" w:rsidP="00021397">
      <w:pPr>
        <w:pStyle w:val="210"/>
        <w:jc w:val="left"/>
        <w:rPr>
          <w:sz w:val="24"/>
          <w:szCs w:val="24"/>
        </w:rPr>
      </w:pPr>
      <w:r>
        <w:rPr>
          <w:sz w:val="24"/>
          <w:szCs w:val="24"/>
        </w:rPr>
        <w:t>Согласовано:</w:t>
      </w:r>
    </w:p>
    <w:p w:rsidR="00DF6E18" w:rsidRDefault="00DF6E18" w:rsidP="00021397">
      <w:pPr>
        <w:pStyle w:val="210"/>
        <w:jc w:val="left"/>
        <w:rPr>
          <w:sz w:val="24"/>
          <w:szCs w:val="24"/>
        </w:rPr>
      </w:pPr>
      <w:r>
        <w:rPr>
          <w:sz w:val="24"/>
          <w:szCs w:val="24"/>
        </w:rPr>
        <w:t>Заместитель главы Администрации района по</w:t>
      </w:r>
    </w:p>
    <w:p w:rsidR="00DF6E18" w:rsidRDefault="00DF6E18" w:rsidP="00021397">
      <w:pPr>
        <w:pStyle w:val="210"/>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w:t>
      </w:r>
      <w:proofErr w:type="spellStart"/>
      <w:r>
        <w:rPr>
          <w:sz w:val="24"/>
          <w:szCs w:val="24"/>
        </w:rPr>
        <w:t>В.Г</w:t>
      </w:r>
      <w:proofErr w:type="spellEnd"/>
      <w:r>
        <w:rPr>
          <w:sz w:val="24"/>
          <w:szCs w:val="24"/>
        </w:rPr>
        <w:t>. Голубов</w:t>
      </w:r>
    </w:p>
    <w:p w:rsidR="00DF6E18" w:rsidRDefault="00DF6E18" w:rsidP="00021397">
      <w:pPr>
        <w:pStyle w:val="210"/>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proofErr w:type="gramStart"/>
      <w:r>
        <w:rPr>
          <w:sz w:val="24"/>
          <w:szCs w:val="24"/>
        </w:rPr>
        <w:tab/>
        <w:t xml:space="preserve">  </w:t>
      </w:r>
      <w:proofErr w:type="spellStart"/>
      <w:r>
        <w:rPr>
          <w:sz w:val="24"/>
          <w:szCs w:val="24"/>
        </w:rPr>
        <w:t>Л.В</w:t>
      </w:r>
      <w:proofErr w:type="spellEnd"/>
      <w:r>
        <w:rPr>
          <w:sz w:val="24"/>
          <w:szCs w:val="24"/>
        </w:rPr>
        <w:t>.</w:t>
      </w:r>
      <w:proofErr w:type="gramEnd"/>
      <w:r>
        <w:rPr>
          <w:sz w:val="24"/>
          <w:szCs w:val="24"/>
        </w:rPr>
        <w:t xml:space="preserve"> Каюкова</w:t>
      </w:r>
    </w:p>
    <w:p w:rsidR="00DF6E18" w:rsidRDefault="00DF6E18" w:rsidP="00021397">
      <w:pPr>
        <w:pStyle w:val="210"/>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С.Ю</w:t>
      </w:r>
      <w:proofErr w:type="spellEnd"/>
      <w:r>
        <w:rPr>
          <w:sz w:val="24"/>
          <w:szCs w:val="24"/>
        </w:rPr>
        <w:t>. Лукьянов</w:t>
      </w:r>
    </w:p>
    <w:p w:rsidR="00DF6E18" w:rsidRDefault="00DF6E18" w:rsidP="00DF6E18">
      <w:pPr>
        <w:pStyle w:val="210"/>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Н.А</w:t>
      </w:r>
      <w:proofErr w:type="spellEnd"/>
      <w:r>
        <w:rPr>
          <w:sz w:val="24"/>
          <w:szCs w:val="24"/>
        </w:rPr>
        <w:t>. Бойко</w:t>
      </w:r>
      <w:r>
        <w:rPr>
          <w:sz w:val="24"/>
          <w:szCs w:val="24"/>
        </w:rPr>
        <w:br w:type="page"/>
      </w:r>
    </w:p>
    <w:p w:rsidR="005E509C" w:rsidRDefault="005E509C" w:rsidP="007F255E">
      <w:pPr>
        <w:pStyle w:val="210"/>
        <w:jc w:val="right"/>
        <w:rPr>
          <w:sz w:val="24"/>
          <w:szCs w:val="24"/>
        </w:rPr>
        <w:sectPr w:rsidR="005E509C" w:rsidSect="005E509C">
          <w:footerReference w:type="default" r:id="rId9"/>
          <w:footerReference w:type="first" r:id="rId10"/>
          <w:pgSz w:w="11906" w:h="16838" w:code="9"/>
          <w:pgMar w:top="851" w:right="851" w:bottom="567" w:left="1701" w:header="709" w:footer="289" w:gutter="0"/>
          <w:cols w:space="708"/>
          <w:titlePg/>
          <w:docGrid w:linePitch="360"/>
        </w:sectPr>
      </w:pPr>
    </w:p>
    <w:p w:rsidR="007F255E" w:rsidRPr="00703C91" w:rsidRDefault="007F255E" w:rsidP="007F255E">
      <w:pPr>
        <w:pStyle w:val="210"/>
        <w:jc w:val="right"/>
        <w:rPr>
          <w:sz w:val="24"/>
          <w:szCs w:val="24"/>
        </w:rPr>
      </w:pPr>
      <w:r w:rsidRPr="00703C91">
        <w:rPr>
          <w:sz w:val="24"/>
          <w:szCs w:val="24"/>
        </w:rPr>
        <w:lastRenderedPageBreak/>
        <w:t>Приложение</w:t>
      </w:r>
    </w:p>
    <w:p w:rsidR="00BE3678" w:rsidRPr="00703C91" w:rsidRDefault="007F255E" w:rsidP="007F255E">
      <w:pPr>
        <w:pStyle w:val="210"/>
        <w:jc w:val="right"/>
        <w:rPr>
          <w:sz w:val="24"/>
          <w:szCs w:val="24"/>
        </w:rPr>
      </w:pPr>
      <w:r w:rsidRPr="00703C91">
        <w:rPr>
          <w:sz w:val="24"/>
          <w:szCs w:val="24"/>
        </w:rPr>
        <w:t xml:space="preserve">к решению Собрания депутатов </w:t>
      </w:r>
    </w:p>
    <w:p w:rsidR="007F255E" w:rsidRPr="00703C91" w:rsidRDefault="007F255E" w:rsidP="007F255E">
      <w:pPr>
        <w:pStyle w:val="210"/>
        <w:jc w:val="right"/>
        <w:rPr>
          <w:sz w:val="24"/>
          <w:szCs w:val="24"/>
        </w:rPr>
      </w:pPr>
      <w:r w:rsidRPr="00703C91">
        <w:rPr>
          <w:sz w:val="24"/>
          <w:szCs w:val="24"/>
        </w:rPr>
        <w:t xml:space="preserve">Белокалитвинского района </w:t>
      </w:r>
    </w:p>
    <w:p w:rsidR="007F255E" w:rsidRPr="00703C91" w:rsidRDefault="007F255E" w:rsidP="007F255E">
      <w:pPr>
        <w:pStyle w:val="210"/>
        <w:jc w:val="right"/>
        <w:rPr>
          <w:sz w:val="24"/>
          <w:szCs w:val="24"/>
        </w:rPr>
      </w:pPr>
      <w:r w:rsidRPr="00703C91">
        <w:rPr>
          <w:sz w:val="24"/>
          <w:szCs w:val="24"/>
        </w:rPr>
        <w:t>от __ _______ 20</w:t>
      </w:r>
      <w:r w:rsidR="00F17EDD" w:rsidRPr="00703C91">
        <w:rPr>
          <w:sz w:val="24"/>
          <w:szCs w:val="24"/>
        </w:rPr>
        <w:t>25</w:t>
      </w:r>
      <w:r w:rsidRPr="00703C91">
        <w:rPr>
          <w:sz w:val="24"/>
          <w:szCs w:val="24"/>
        </w:rPr>
        <w:t xml:space="preserve"> года № ____</w:t>
      </w:r>
    </w:p>
    <w:p w:rsidR="00F17EDD" w:rsidRPr="00703C91" w:rsidRDefault="00F17EDD" w:rsidP="00F17EDD">
      <w:pPr>
        <w:pStyle w:val="210"/>
        <w:jc w:val="right"/>
        <w:rPr>
          <w:sz w:val="24"/>
          <w:szCs w:val="24"/>
        </w:rPr>
      </w:pPr>
      <w:r w:rsidRPr="00703C91">
        <w:rPr>
          <w:sz w:val="24"/>
          <w:szCs w:val="24"/>
        </w:rPr>
        <w:t xml:space="preserve">«Об утверждении местных нормативов </w:t>
      </w:r>
    </w:p>
    <w:p w:rsidR="00F17EDD" w:rsidRPr="00703C91" w:rsidRDefault="00F17EDD" w:rsidP="00F17EDD">
      <w:pPr>
        <w:pStyle w:val="210"/>
        <w:jc w:val="right"/>
        <w:rPr>
          <w:sz w:val="24"/>
          <w:szCs w:val="24"/>
        </w:rPr>
      </w:pPr>
      <w:r w:rsidRPr="00703C91">
        <w:rPr>
          <w:sz w:val="24"/>
          <w:szCs w:val="24"/>
        </w:rPr>
        <w:t xml:space="preserve">градостроительного проектирования </w:t>
      </w:r>
    </w:p>
    <w:p w:rsidR="00F17EDD" w:rsidRPr="00703C91" w:rsidRDefault="00F17EDD" w:rsidP="00F17EDD">
      <w:pPr>
        <w:pStyle w:val="210"/>
        <w:jc w:val="right"/>
        <w:rPr>
          <w:sz w:val="24"/>
          <w:szCs w:val="24"/>
        </w:rPr>
      </w:pPr>
      <w:r w:rsidRPr="00703C91">
        <w:rPr>
          <w:sz w:val="24"/>
          <w:szCs w:val="24"/>
        </w:rPr>
        <w:t xml:space="preserve">Белокалитвинского района </w:t>
      </w:r>
    </w:p>
    <w:p w:rsidR="00647DCE" w:rsidRPr="00703C91" w:rsidRDefault="00F17EDD" w:rsidP="007F255E">
      <w:pPr>
        <w:pStyle w:val="210"/>
        <w:jc w:val="right"/>
        <w:rPr>
          <w:sz w:val="24"/>
          <w:szCs w:val="24"/>
        </w:rPr>
      </w:pPr>
      <w:r w:rsidRPr="00703C91">
        <w:rPr>
          <w:sz w:val="24"/>
          <w:szCs w:val="24"/>
        </w:rPr>
        <w:t>Ростовской области</w:t>
      </w:r>
      <w:r w:rsidR="00647DCE" w:rsidRPr="00703C91">
        <w:rPr>
          <w:sz w:val="24"/>
          <w:szCs w:val="24"/>
        </w:rPr>
        <w:t>»</w:t>
      </w:r>
    </w:p>
    <w:p w:rsidR="0041768F" w:rsidRPr="00703C91" w:rsidRDefault="0041768F" w:rsidP="007F255E">
      <w:pPr>
        <w:pStyle w:val="210"/>
        <w:jc w:val="right"/>
        <w:rPr>
          <w:sz w:val="24"/>
          <w:szCs w:val="24"/>
        </w:rPr>
      </w:pPr>
    </w:p>
    <w:p w:rsidR="0041768F" w:rsidRPr="00703C91" w:rsidRDefault="0041768F" w:rsidP="00C762D5">
      <w:pPr>
        <w:widowControl w:val="0"/>
        <w:shd w:val="clear" w:color="auto" w:fill="FFFFFF"/>
        <w:overflowPunct w:val="0"/>
        <w:autoSpaceDE w:val="0"/>
        <w:jc w:val="center"/>
        <w:rPr>
          <w:b/>
          <w:color w:val="000000" w:themeColor="text1"/>
          <w:sz w:val="28"/>
          <w:szCs w:val="28"/>
        </w:rPr>
      </w:pPr>
      <w:r w:rsidRPr="00703C91">
        <w:rPr>
          <w:b/>
          <w:color w:val="000000" w:themeColor="text1"/>
          <w:sz w:val="28"/>
          <w:szCs w:val="28"/>
        </w:rPr>
        <w:t>МЕСТНЫЕ НОРМАТИВЫ</w:t>
      </w:r>
    </w:p>
    <w:p w:rsidR="0041768F" w:rsidRPr="00703C91" w:rsidRDefault="0041768F" w:rsidP="00F035C8">
      <w:pPr>
        <w:widowControl w:val="0"/>
        <w:shd w:val="clear" w:color="auto" w:fill="FFFFFF"/>
        <w:overflowPunct w:val="0"/>
        <w:autoSpaceDE w:val="0"/>
        <w:jc w:val="center"/>
      </w:pPr>
      <w:r w:rsidRPr="00703C91">
        <w:rPr>
          <w:b/>
          <w:color w:val="000000" w:themeColor="text1"/>
          <w:sz w:val="28"/>
          <w:szCs w:val="28"/>
        </w:rPr>
        <w:t>ГРАДОСТРОИТЕЛЬНОГО ПРОЕКТИРОВАНИЯ</w:t>
      </w:r>
      <w:r w:rsidR="00F035C8">
        <w:rPr>
          <w:b/>
          <w:color w:val="000000" w:themeColor="text1"/>
          <w:sz w:val="28"/>
          <w:szCs w:val="28"/>
        </w:rPr>
        <w:t xml:space="preserve"> </w:t>
      </w:r>
      <w:r w:rsidRPr="00703C91">
        <w:rPr>
          <w:b/>
          <w:color w:val="000000" w:themeColor="text1"/>
          <w:sz w:val="28"/>
          <w:szCs w:val="28"/>
        </w:rPr>
        <w:t>БЕЛОКАЛИТВИНСКОГО РАЙОНА</w:t>
      </w:r>
      <w:r w:rsidR="00F035C8">
        <w:rPr>
          <w:b/>
          <w:color w:val="000000" w:themeColor="text1"/>
          <w:sz w:val="28"/>
          <w:szCs w:val="28"/>
        </w:rPr>
        <w:t xml:space="preserve"> </w:t>
      </w:r>
      <w:r w:rsidRPr="00703C91">
        <w:rPr>
          <w:b/>
          <w:color w:val="000000" w:themeColor="text1"/>
          <w:szCs w:val="28"/>
        </w:rPr>
        <w:t>РОСТОВСКОЙ ОБЛАСТИ</w:t>
      </w:r>
    </w:p>
    <w:p w:rsidR="007F255E" w:rsidRPr="00703C91" w:rsidRDefault="007F255E" w:rsidP="007F255E">
      <w:pPr>
        <w:pStyle w:val="210"/>
        <w:jc w:val="left"/>
        <w:rPr>
          <w:sz w:val="24"/>
          <w:szCs w:val="24"/>
        </w:rPr>
      </w:pPr>
    </w:p>
    <w:p w:rsidR="00703C91" w:rsidRPr="00703C91" w:rsidRDefault="00703C91" w:rsidP="00703C91">
      <w:pPr>
        <w:keepNext/>
        <w:spacing w:before="240" w:after="60"/>
        <w:jc w:val="center"/>
        <w:outlineLvl w:val="0"/>
        <w:rPr>
          <w:rFonts w:eastAsiaTheme="majorEastAsia"/>
          <w:b/>
          <w:bCs/>
          <w:kern w:val="32"/>
          <w:sz w:val="28"/>
          <w:szCs w:val="28"/>
        </w:rPr>
      </w:pPr>
      <w:bookmarkStart w:id="0" w:name="_Toc194927584"/>
      <w:r w:rsidRPr="00703C91">
        <w:rPr>
          <w:rFonts w:eastAsiaTheme="majorEastAsia"/>
          <w:b/>
          <w:bCs/>
          <w:kern w:val="32"/>
          <w:sz w:val="28"/>
          <w:szCs w:val="28"/>
        </w:rPr>
        <w:t xml:space="preserve">Раздел </w:t>
      </w:r>
      <w:r w:rsidRPr="00703C91">
        <w:rPr>
          <w:rFonts w:eastAsiaTheme="majorEastAsia"/>
          <w:b/>
          <w:bCs/>
          <w:kern w:val="32"/>
          <w:sz w:val="28"/>
          <w:szCs w:val="28"/>
          <w:lang w:val="en-US"/>
        </w:rPr>
        <w:t>I</w:t>
      </w:r>
      <w:r w:rsidRPr="00703C91">
        <w:rPr>
          <w:rFonts w:eastAsiaTheme="majorEastAsia"/>
          <w:b/>
          <w:bCs/>
          <w:kern w:val="32"/>
          <w:sz w:val="28"/>
          <w:szCs w:val="28"/>
        </w:rPr>
        <w:t>. Основная часть местных нормативов градостроительного проектирования Белокалитвинского района Ростовской области</w:t>
      </w:r>
      <w:bookmarkEnd w:id="0"/>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1" w:name="_Toc184346990"/>
      <w:bookmarkStart w:id="2" w:name="_Toc194927585"/>
      <w:r w:rsidRPr="00703C91">
        <w:rPr>
          <w:rFonts w:eastAsiaTheme="majorEastAsia"/>
          <w:b/>
          <w:bCs/>
          <w:iCs/>
          <w:sz w:val="28"/>
          <w:szCs w:val="28"/>
        </w:rPr>
        <w:t>Общие положения</w:t>
      </w:r>
      <w:bookmarkEnd w:id="1"/>
      <w:bookmarkEnd w:id="2"/>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Белокалитвинского района, муниципальных образований Белокалитвинского района, документации по планировке территории.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703C91">
        <w:rPr>
          <w:rFonts w:eastAsiaTheme="minorEastAsia"/>
          <w:sz w:val="28"/>
          <w:szCs w:val="28"/>
        </w:rPr>
        <w:t>ГрадК</w:t>
      </w:r>
      <w:proofErr w:type="spellEnd"/>
      <w:r w:rsidRPr="00703C91">
        <w:rPr>
          <w:rFonts w:eastAsiaTheme="minorEastAsia"/>
          <w:sz w:val="28"/>
          <w:szCs w:val="28"/>
        </w:rPr>
        <w:t xml:space="preserve"> РФ).</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Настоящие Нормативы в соответствии со статьей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w:t>
      </w:r>
      <w:r w:rsidRPr="00703C91">
        <w:rPr>
          <w:rFonts w:eastAsiaTheme="minorEastAsia"/>
          <w:sz w:val="28"/>
          <w:szCs w:val="28"/>
        </w:rPr>
        <w:lastRenderedPageBreak/>
        <w:t>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рассчитывают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В настоящих Нормативах выделяется пешеходная и транспортная доступность:</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Районирование территории настоящими Нормативами не предусмотрено. В отдельных случаях показатели дифференцируются для городских и сельских населённых пунктов.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Настоящие Нормативы устанавливают в соответствии с частью 4 статьи 29.2 </w:t>
      </w:r>
      <w:proofErr w:type="spellStart"/>
      <w:r w:rsidRPr="00703C91">
        <w:rPr>
          <w:rFonts w:eastAsiaTheme="minorEastAsia"/>
          <w:sz w:val="28"/>
          <w:szCs w:val="28"/>
        </w:rPr>
        <w:t>ГрадК</w:t>
      </w:r>
      <w:proofErr w:type="spellEnd"/>
      <w:r w:rsidRPr="00703C91">
        <w:rPr>
          <w:rFonts w:eastAsiaTheme="minorEastAsia"/>
          <w:sz w:val="28"/>
          <w:szCs w:val="28"/>
        </w:rPr>
        <w:t xml:space="preserve"> РФ совокупность расчетных показателей минимально допустимого уровня обеспеченности населения:</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sz w:val="28"/>
          <w:szCs w:val="28"/>
        </w:rPr>
        <w:t xml:space="preserve">объектами местного значения муниципальных районов, относящимися к областям, указанным в пункте 1 части 3 статьи 19 </w:t>
      </w:r>
      <w:proofErr w:type="spellStart"/>
      <w:r w:rsidRPr="00703C91">
        <w:rPr>
          <w:sz w:val="28"/>
          <w:szCs w:val="28"/>
        </w:rPr>
        <w:t>ГрадК</w:t>
      </w:r>
      <w:proofErr w:type="spellEnd"/>
      <w:r w:rsidRPr="00703C91">
        <w:rPr>
          <w:sz w:val="28"/>
          <w:szCs w:val="28"/>
        </w:rPr>
        <w:t xml:space="preserve"> РФ, и расчётных показателей максимально допустимого уровня территориальной доступности таких объектов для населения;</w:t>
      </w:r>
    </w:p>
    <w:p w:rsidR="00703C91" w:rsidRPr="00703C91" w:rsidRDefault="00703C91" w:rsidP="00703C91">
      <w:pPr>
        <w:tabs>
          <w:tab w:val="left" w:pos="993"/>
        </w:tabs>
        <w:autoSpaceDE w:val="0"/>
        <w:autoSpaceDN w:val="0"/>
        <w:adjustRightInd w:val="0"/>
        <w:spacing w:before="120" w:after="120"/>
        <w:ind w:left="360"/>
        <w:jc w:val="both"/>
        <w:rPr>
          <w:sz w:val="28"/>
          <w:szCs w:val="28"/>
        </w:rPr>
      </w:pPr>
      <w:r w:rsidRPr="00703C91">
        <w:rPr>
          <w:sz w:val="28"/>
          <w:szCs w:val="28"/>
        </w:rPr>
        <w:t xml:space="preserve">иными объектами местного значения </w:t>
      </w:r>
      <w:proofErr w:type="gramStart"/>
      <w:r w:rsidRPr="00703C91">
        <w:rPr>
          <w:sz w:val="28"/>
          <w:szCs w:val="28"/>
        </w:rPr>
        <w:t>поселения  и</w:t>
      </w:r>
      <w:proofErr w:type="gramEnd"/>
      <w:r w:rsidRPr="00703C91">
        <w:rPr>
          <w:sz w:val="28"/>
          <w:szCs w:val="28"/>
        </w:rPr>
        <w:t xml:space="preserve"> расчетных показателей максимально допустимого уровня территориальной доступности таких объектов для населения.</w:t>
      </w:r>
    </w:p>
    <w:p w:rsidR="00703C91" w:rsidRPr="00703C91" w:rsidRDefault="00703C91" w:rsidP="00703C91">
      <w:pPr>
        <w:tabs>
          <w:tab w:val="left" w:pos="993"/>
        </w:tabs>
        <w:autoSpaceDE w:val="0"/>
        <w:autoSpaceDN w:val="0"/>
        <w:adjustRightInd w:val="0"/>
        <w:spacing w:before="120" w:after="120"/>
        <w:ind w:left="360"/>
        <w:jc w:val="both"/>
        <w:rPr>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3" w:name="_Toc184346991"/>
      <w:bookmarkStart w:id="4" w:name="_Toc194927586"/>
      <w:r w:rsidRPr="00703C91">
        <w:rPr>
          <w:rFonts w:eastAsiaTheme="majorEastAsia"/>
          <w:b/>
          <w:bCs/>
          <w:iCs/>
          <w:sz w:val="28"/>
          <w:szCs w:val="28"/>
        </w:rPr>
        <w:t>Перечень предельных значений показателей минимально допустимого уровня обеспеченности населения Белокалитвинского района объектами местного значения муниципального района и максимально допустимого уровня территориальной доступности таких объектов для населения</w:t>
      </w:r>
      <w:bookmarkEnd w:id="3"/>
      <w:bookmarkEnd w:id="4"/>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Нормируемые значения показателей объектов местного значения Белокалитвинского района установлены в таблицах 1 – 9.  </w:t>
      </w:r>
    </w:p>
    <w:p w:rsidR="00703C91" w:rsidRPr="00703C91" w:rsidRDefault="00703C91" w:rsidP="00703C91">
      <w:pPr>
        <w:keepNext/>
        <w:spacing w:before="240" w:after="240"/>
        <w:ind w:left="709"/>
        <w:outlineLvl w:val="1"/>
        <w:rPr>
          <w:rFonts w:eastAsiaTheme="majorEastAsia"/>
          <w:b/>
          <w:bCs/>
          <w:iCs/>
          <w:sz w:val="28"/>
          <w:szCs w:val="28"/>
        </w:rPr>
      </w:pPr>
      <w:bookmarkStart w:id="5" w:name="_Toc184346992"/>
      <w:bookmarkStart w:id="6" w:name="_Toc194927587"/>
      <w:r w:rsidRPr="00703C91">
        <w:rPr>
          <w:rFonts w:eastAsiaTheme="majorEastAsia"/>
          <w:b/>
          <w:bCs/>
          <w:iCs/>
          <w:sz w:val="28"/>
          <w:szCs w:val="28"/>
        </w:rPr>
        <w:lastRenderedPageBreak/>
        <w:t>Автомобильные дороги и транспорт</w:t>
      </w:r>
      <w:bookmarkEnd w:id="5"/>
      <w:bookmarkEnd w:id="6"/>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1 – </w:t>
      </w:r>
      <w:proofErr w:type="spellStart"/>
      <w:r w:rsidRPr="00703C91">
        <w:rPr>
          <w:rFonts w:eastAsiaTheme="minorEastAsia"/>
          <w:bCs/>
        </w:rPr>
        <w:t>ОМЗ</w:t>
      </w:r>
      <w:proofErr w:type="spellEnd"/>
      <w:r w:rsidRPr="00703C91">
        <w:rPr>
          <w:rFonts w:eastAsiaTheme="minorEastAsia"/>
          <w:bCs/>
        </w:rPr>
        <w:t xml:space="preserve">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rHeight w:val="443"/>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1</w:t>
            </w:r>
          </w:p>
        </w:tc>
        <w:tc>
          <w:tcPr>
            <w:tcW w:w="3338" w:type="dxa"/>
          </w:tcPr>
          <w:p w:rsidR="00703C91" w:rsidRPr="00703C91" w:rsidRDefault="00703C91" w:rsidP="00F035C8">
            <w:pPr>
              <w:pStyle w:val="ConsPlusNormal"/>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62" w:type="dxa"/>
          </w:tcPr>
          <w:p w:rsidR="00703C91" w:rsidRPr="00703C91" w:rsidRDefault="00703C91" w:rsidP="00F035C8">
            <w:pPr>
              <w:pStyle w:val="ConsPlusNormal"/>
              <w:jc w:val="center"/>
              <w:rPr>
                <w:szCs w:val="24"/>
              </w:rPr>
            </w:pPr>
            <w:r w:rsidRPr="00703C91">
              <w:rPr>
                <w:szCs w:val="24"/>
              </w:rPr>
              <w:t>процент от общей протяжённости автодорог</w:t>
            </w:r>
          </w:p>
        </w:tc>
        <w:tc>
          <w:tcPr>
            <w:tcW w:w="1363" w:type="dxa"/>
          </w:tcPr>
          <w:p w:rsidR="00703C91" w:rsidRPr="00703C91" w:rsidRDefault="00703C91" w:rsidP="00F035C8">
            <w:pPr>
              <w:pStyle w:val="ConsPlusNormal"/>
              <w:jc w:val="center"/>
              <w:rPr>
                <w:szCs w:val="24"/>
              </w:rPr>
            </w:pPr>
            <w:r w:rsidRPr="00703C91">
              <w:rPr>
                <w:szCs w:val="24"/>
              </w:rPr>
              <w:t>80</w:t>
            </w:r>
          </w:p>
          <w:p w:rsidR="00703C91" w:rsidRPr="00703C91" w:rsidRDefault="00703C91" w:rsidP="00F035C8">
            <w:pPr>
              <w:pStyle w:val="ConsPlusNormal"/>
              <w:jc w:val="center"/>
              <w:rPr>
                <w:szCs w:val="24"/>
              </w:rPr>
            </w:pPr>
            <w:r w:rsidRPr="00703C91">
              <w:rPr>
                <w:szCs w:val="24"/>
              </w:rPr>
              <w:t>к 2045г.</w:t>
            </w:r>
          </w:p>
        </w:tc>
        <w:tc>
          <w:tcPr>
            <w:tcW w:w="1363" w:type="dxa"/>
          </w:tcPr>
          <w:p w:rsidR="00703C91" w:rsidRPr="00703C91" w:rsidRDefault="00703C91" w:rsidP="00F035C8">
            <w:pPr>
              <w:pStyle w:val="ConsPlusNormal"/>
              <w:jc w:val="center"/>
              <w:rPr>
                <w:szCs w:val="24"/>
              </w:rPr>
            </w:pPr>
            <w:r w:rsidRPr="00703C91">
              <w:rPr>
                <w:szCs w:val="24"/>
              </w:rPr>
              <w:t>-</w:t>
            </w:r>
          </w:p>
        </w:tc>
        <w:tc>
          <w:tcPr>
            <w:tcW w:w="1363" w:type="dxa"/>
          </w:tcPr>
          <w:p w:rsidR="00703C91" w:rsidRPr="00703C91" w:rsidRDefault="00703C91" w:rsidP="00F035C8">
            <w:pPr>
              <w:pStyle w:val="ConsPlusNormal"/>
              <w:rPr>
                <w:szCs w:val="24"/>
              </w:rPr>
            </w:pPr>
            <w:r w:rsidRPr="00703C91">
              <w:rPr>
                <w:szCs w:val="24"/>
              </w:rPr>
              <w:t>не устанавливается</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2</w:t>
            </w:r>
          </w:p>
        </w:tc>
        <w:tc>
          <w:tcPr>
            <w:tcW w:w="3338" w:type="dxa"/>
          </w:tcPr>
          <w:p w:rsidR="00703C91" w:rsidRPr="00703C91" w:rsidRDefault="00703C91" w:rsidP="00F035C8">
            <w:pPr>
              <w:pStyle w:val="ConsPlusNormal"/>
              <w:rPr>
                <w:szCs w:val="24"/>
              </w:rPr>
            </w:pPr>
            <w:r w:rsidRPr="00703C91">
              <w:rPr>
                <w:szCs w:val="24"/>
              </w:rPr>
              <w:t>Минимальное количество велосипедных дорожек и (или) полос для велосипедов в муниципальном образовании</w:t>
            </w:r>
          </w:p>
        </w:tc>
        <w:tc>
          <w:tcPr>
            <w:tcW w:w="1362" w:type="dxa"/>
          </w:tcPr>
          <w:p w:rsidR="00703C91" w:rsidRPr="00703C91" w:rsidRDefault="00703C91" w:rsidP="00F035C8">
            <w:pPr>
              <w:pStyle w:val="ConsPlusNormal"/>
              <w:jc w:val="center"/>
              <w:rPr>
                <w:szCs w:val="24"/>
              </w:rPr>
            </w:pPr>
            <w:r w:rsidRPr="00703C91">
              <w:rPr>
                <w:szCs w:val="24"/>
              </w:rPr>
              <w:t>кол-во объектов в границах муниципального образования</w:t>
            </w:r>
          </w:p>
        </w:tc>
        <w:tc>
          <w:tcPr>
            <w:tcW w:w="1363" w:type="dxa"/>
          </w:tcPr>
          <w:p w:rsidR="00703C91" w:rsidRPr="00703C91" w:rsidRDefault="00703C91" w:rsidP="00F035C8">
            <w:pPr>
              <w:pStyle w:val="ConsPlusNormal"/>
              <w:jc w:val="center"/>
              <w:rPr>
                <w:szCs w:val="24"/>
              </w:rPr>
            </w:pPr>
            <w:r w:rsidRPr="00703C91">
              <w:rPr>
                <w:szCs w:val="24"/>
              </w:rPr>
              <w:t>1</w:t>
            </w:r>
          </w:p>
        </w:tc>
        <w:tc>
          <w:tcPr>
            <w:tcW w:w="1363" w:type="dxa"/>
          </w:tcPr>
          <w:p w:rsidR="00703C91" w:rsidRPr="00703C91" w:rsidRDefault="00703C91" w:rsidP="00F035C8">
            <w:pPr>
              <w:pStyle w:val="ConsPlusNormal"/>
              <w:jc w:val="center"/>
              <w:rPr>
                <w:szCs w:val="24"/>
              </w:rPr>
            </w:pPr>
            <w:r w:rsidRPr="00703C91">
              <w:rPr>
                <w:szCs w:val="24"/>
              </w:rPr>
              <w:t>-</w:t>
            </w:r>
          </w:p>
        </w:tc>
        <w:tc>
          <w:tcPr>
            <w:tcW w:w="1363" w:type="dxa"/>
          </w:tcPr>
          <w:p w:rsidR="00703C91" w:rsidRPr="00703C91" w:rsidRDefault="00703C91" w:rsidP="00F035C8">
            <w:pPr>
              <w:pStyle w:val="ConsPlusNormal"/>
              <w:rPr>
                <w:szCs w:val="24"/>
              </w:rPr>
            </w:pPr>
            <w:r w:rsidRPr="00703C91">
              <w:rPr>
                <w:szCs w:val="24"/>
              </w:rPr>
              <w:t>не устанавливается</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3</w:t>
            </w:r>
          </w:p>
        </w:tc>
        <w:tc>
          <w:tcPr>
            <w:tcW w:w="3338" w:type="dxa"/>
          </w:tcPr>
          <w:p w:rsidR="00703C91" w:rsidRPr="00703C91" w:rsidRDefault="00703C91" w:rsidP="00F035C8">
            <w:pPr>
              <w:pStyle w:val="ConsPlusNormal"/>
              <w:rPr>
                <w:szCs w:val="24"/>
              </w:rPr>
            </w:pPr>
            <w:r w:rsidRPr="00703C91">
              <w:rPr>
                <w:szCs w:val="24"/>
              </w:rPr>
              <w:t xml:space="preserve">Обеспечение площадками для </w:t>
            </w:r>
            <w:proofErr w:type="spellStart"/>
            <w:r w:rsidRPr="00703C91">
              <w:rPr>
                <w:szCs w:val="24"/>
              </w:rPr>
              <w:t>межрейсового</w:t>
            </w:r>
            <w:proofErr w:type="spellEnd"/>
            <w:r w:rsidRPr="00703C91">
              <w:rPr>
                <w:szCs w:val="24"/>
              </w:rPr>
              <w:t xml:space="preserve"> отстоя транспорта на муниципальных маршрутах регулярных перевозок</w:t>
            </w:r>
          </w:p>
        </w:tc>
        <w:tc>
          <w:tcPr>
            <w:tcW w:w="1362" w:type="dxa"/>
          </w:tcPr>
          <w:p w:rsidR="00703C91" w:rsidRPr="00703C91" w:rsidRDefault="00703C91" w:rsidP="00F035C8">
            <w:pPr>
              <w:pStyle w:val="ConsPlusNormal"/>
              <w:jc w:val="center"/>
              <w:rPr>
                <w:szCs w:val="24"/>
              </w:rPr>
            </w:pPr>
            <w:r w:rsidRPr="00703C91">
              <w:rPr>
                <w:szCs w:val="24"/>
              </w:rPr>
              <w:t>ед. площадок на 1 маршрут</w:t>
            </w:r>
          </w:p>
        </w:tc>
        <w:tc>
          <w:tcPr>
            <w:tcW w:w="1363" w:type="dxa"/>
          </w:tcPr>
          <w:p w:rsidR="00703C91" w:rsidRPr="00703C91" w:rsidRDefault="00703C91" w:rsidP="00F035C8">
            <w:pPr>
              <w:pStyle w:val="ConsPlusNormal"/>
              <w:jc w:val="center"/>
              <w:rPr>
                <w:szCs w:val="24"/>
              </w:rPr>
            </w:pPr>
            <w:r w:rsidRPr="00703C91">
              <w:rPr>
                <w:szCs w:val="24"/>
              </w:rPr>
              <w:t xml:space="preserve">1 </w:t>
            </w:r>
          </w:p>
          <w:p w:rsidR="00703C91" w:rsidRPr="00703C91" w:rsidRDefault="00703C91" w:rsidP="00F035C8">
            <w:pPr>
              <w:pStyle w:val="ConsPlusNormal"/>
              <w:jc w:val="center"/>
              <w:rPr>
                <w:szCs w:val="24"/>
                <w:highlight w:val="yellow"/>
              </w:rPr>
            </w:pPr>
            <w:r w:rsidRPr="00703C91">
              <w:rPr>
                <w:szCs w:val="24"/>
              </w:rPr>
              <w:t>(см. прим. 2)</w:t>
            </w:r>
          </w:p>
        </w:tc>
        <w:tc>
          <w:tcPr>
            <w:tcW w:w="1363" w:type="dxa"/>
          </w:tcPr>
          <w:p w:rsidR="00703C91" w:rsidRPr="00703C91" w:rsidRDefault="00703C91" w:rsidP="00F035C8">
            <w:pPr>
              <w:pStyle w:val="ConsPlusNormal"/>
              <w:jc w:val="center"/>
              <w:rPr>
                <w:szCs w:val="24"/>
              </w:rPr>
            </w:pPr>
            <w:r w:rsidRPr="00703C91">
              <w:rPr>
                <w:szCs w:val="24"/>
              </w:rPr>
              <w:t>-</w:t>
            </w:r>
          </w:p>
        </w:tc>
        <w:tc>
          <w:tcPr>
            <w:tcW w:w="1363" w:type="dxa"/>
          </w:tcPr>
          <w:p w:rsidR="00703C91" w:rsidRPr="00703C91" w:rsidRDefault="00703C91" w:rsidP="00F035C8">
            <w:pPr>
              <w:pStyle w:val="ConsPlusNormal"/>
              <w:rPr>
                <w:szCs w:val="24"/>
              </w:rPr>
            </w:pPr>
            <w:r w:rsidRPr="00703C91">
              <w:rPr>
                <w:szCs w:val="24"/>
              </w:rPr>
              <w:t>не устанавливается</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4</w:t>
            </w:r>
          </w:p>
        </w:tc>
        <w:tc>
          <w:tcPr>
            <w:tcW w:w="3338" w:type="dxa"/>
          </w:tcPr>
          <w:p w:rsidR="00703C91" w:rsidRPr="00703C91" w:rsidRDefault="00703C91" w:rsidP="00F035C8">
            <w:pPr>
              <w:pStyle w:val="ConsPlusNormal"/>
              <w:rPr>
                <w:szCs w:val="24"/>
              </w:rPr>
            </w:pPr>
            <w:r w:rsidRPr="00703C91">
              <w:rPr>
                <w:szCs w:val="24"/>
              </w:rPr>
              <w:t>Остановки школьных автобусов</w:t>
            </w:r>
          </w:p>
        </w:tc>
        <w:tc>
          <w:tcPr>
            <w:tcW w:w="1362" w:type="dxa"/>
          </w:tcPr>
          <w:p w:rsidR="00703C91" w:rsidRPr="00703C91" w:rsidRDefault="00703C91" w:rsidP="00F035C8">
            <w:pPr>
              <w:pStyle w:val="ConsPlusNormal"/>
              <w:jc w:val="center"/>
              <w:rPr>
                <w:szCs w:val="24"/>
              </w:rPr>
            </w:pPr>
            <w:r w:rsidRPr="00703C91">
              <w:rPr>
                <w:szCs w:val="24"/>
              </w:rPr>
              <w:t>кол-во остановок</w:t>
            </w:r>
          </w:p>
        </w:tc>
        <w:tc>
          <w:tcPr>
            <w:tcW w:w="1363" w:type="dxa"/>
          </w:tcPr>
          <w:p w:rsidR="00703C91" w:rsidRPr="00703C91" w:rsidRDefault="00703C91" w:rsidP="00F035C8">
            <w:pPr>
              <w:pStyle w:val="ConsPlusNormal"/>
              <w:jc w:val="center"/>
              <w:rPr>
                <w:szCs w:val="24"/>
              </w:rPr>
            </w:pPr>
            <w:r w:rsidRPr="00703C91">
              <w:rPr>
                <w:szCs w:val="24"/>
              </w:rPr>
              <w:t>в соответствии с утверждённым маршрутом</w:t>
            </w:r>
          </w:p>
        </w:tc>
        <w:tc>
          <w:tcPr>
            <w:tcW w:w="1363" w:type="dxa"/>
          </w:tcPr>
          <w:p w:rsidR="00703C91" w:rsidRPr="00703C91" w:rsidRDefault="00703C91" w:rsidP="00F035C8">
            <w:pPr>
              <w:pStyle w:val="ConsPlusNormal"/>
              <w:jc w:val="center"/>
              <w:rPr>
                <w:szCs w:val="24"/>
              </w:rPr>
            </w:pPr>
            <w:r w:rsidRPr="00703C91">
              <w:rPr>
                <w:szCs w:val="24"/>
              </w:rPr>
              <w:t>метр</w:t>
            </w:r>
          </w:p>
        </w:tc>
        <w:tc>
          <w:tcPr>
            <w:tcW w:w="1363" w:type="dxa"/>
          </w:tcPr>
          <w:p w:rsidR="00703C91" w:rsidRPr="00703C91" w:rsidRDefault="00703C91" w:rsidP="00F035C8">
            <w:pPr>
              <w:pStyle w:val="ConsPlusNormal"/>
              <w:jc w:val="center"/>
              <w:rPr>
                <w:szCs w:val="24"/>
              </w:rPr>
            </w:pPr>
            <w:r w:rsidRPr="00703C91">
              <w:rPr>
                <w:szCs w:val="24"/>
              </w:rPr>
              <w:t>500 (в сельской местности допускается 1000 м)</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5</w:t>
            </w:r>
          </w:p>
        </w:tc>
        <w:tc>
          <w:tcPr>
            <w:tcW w:w="3338" w:type="dxa"/>
          </w:tcPr>
          <w:p w:rsidR="00703C91" w:rsidRPr="00703C91" w:rsidRDefault="00703C91" w:rsidP="00F035C8">
            <w:pPr>
              <w:pStyle w:val="ConsPlusNormal"/>
              <w:rPr>
                <w:szCs w:val="24"/>
              </w:rPr>
            </w:pPr>
            <w:proofErr w:type="spellStart"/>
            <w:r w:rsidRPr="00703C91">
              <w:rPr>
                <w:szCs w:val="24"/>
              </w:rPr>
              <w:t>АЗС</w:t>
            </w:r>
            <w:proofErr w:type="spellEnd"/>
            <w:r w:rsidRPr="00703C91">
              <w:rPr>
                <w:szCs w:val="24"/>
              </w:rPr>
              <w:t xml:space="preserve"> </w:t>
            </w:r>
          </w:p>
        </w:tc>
        <w:tc>
          <w:tcPr>
            <w:tcW w:w="1362" w:type="dxa"/>
          </w:tcPr>
          <w:p w:rsidR="00703C91" w:rsidRPr="00703C91" w:rsidRDefault="00703C91" w:rsidP="00F035C8">
            <w:pPr>
              <w:pStyle w:val="ConsPlusNormal"/>
              <w:jc w:val="center"/>
              <w:rPr>
                <w:szCs w:val="24"/>
              </w:rPr>
            </w:pPr>
            <w:r w:rsidRPr="00703C91">
              <w:rPr>
                <w:szCs w:val="24"/>
              </w:rPr>
              <w:t>кол-во топливораздаточных колонок на 1200 легковых автомобилей</w:t>
            </w:r>
          </w:p>
        </w:tc>
        <w:tc>
          <w:tcPr>
            <w:tcW w:w="1363" w:type="dxa"/>
          </w:tcPr>
          <w:p w:rsidR="00703C91" w:rsidRPr="00703C91" w:rsidRDefault="00703C91" w:rsidP="00F035C8">
            <w:pPr>
              <w:pStyle w:val="ConsPlusNormal"/>
              <w:jc w:val="center"/>
              <w:rPr>
                <w:szCs w:val="24"/>
              </w:rPr>
            </w:pPr>
            <w:r w:rsidRPr="00703C91">
              <w:rPr>
                <w:szCs w:val="24"/>
              </w:rPr>
              <w:t>1,0</w:t>
            </w:r>
          </w:p>
        </w:tc>
        <w:tc>
          <w:tcPr>
            <w:tcW w:w="1363" w:type="dxa"/>
          </w:tcPr>
          <w:p w:rsidR="00703C91" w:rsidRPr="00703C91" w:rsidRDefault="00703C91" w:rsidP="00F035C8">
            <w:pPr>
              <w:pStyle w:val="ConsPlusNormal"/>
              <w:jc w:val="center"/>
              <w:rPr>
                <w:szCs w:val="24"/>
              </w:rPr>
            </w:pPr>
            <w:r w:rsidRPr="00703C91">
              <w:rPr>
                <w:szCs w:val="24"/>
              </w:rPr>
              <w:t>километров пути по автомобильным дорогам общего пользования</w:t>
            </w:r>
          </w:p>
        </w:tc>
        <w:tc>
          <w:tcPr>
            <w:tcW w:w="1363" w:type="dxa"/>
          </w:tcPr>
          <w:p w:rsidR="00703C91" w:rsidRPr="00703C91" w:rsidRDefault="00703C91" w:rsidP="00F035C8">
            <w:pPr>
              <w:pStyle w:val="ConsPlusNormal"/>
              <w:jc w:val="center"/>
              <w:rPr>
                <w:szCs w:val="24"/>
              </w:rPr>
            </w:pPr>
            <w:r w:rsidRPr="00703C91">
              <w:rPr>
                <w:szCs w:val="24"/>
              </w:rPr>
              <w:t>50</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1. Допускается совмещать площадки для </w:t>
      </w:r>
      <w:proofErr w:type="spellStart"/>
      <w:r w:rsidRPr="00703C91">
        <w:t>межрейсового</w:t>
      </w:r>
      <w:proofErr w:type="spellEnd"/>
      <w:r w:rsidRPr="00703C91">
        <w:t xml:space="preserve"> отстоя транспорта при низкой интенсивности движения.</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2. Остановка школьного автобуса - выделенное пространство для сбора, посадки и высадки обучающихся, оборудованное навесом, огражденное с трех сторон, защищенное барьером </w:t>
      </w:r>
      <w:r w:rsidRPr="00703C91">
        <w:lastRenderedPageBreak/>
        <w:t xml:space="preserve">от проезжей части дороги, имеющее твердое покрытие и обзорность не менее 250 м со стороны дороги.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Количество </w:t>
      </w:r>
      <w:proofErr w:type="spellStart"/>
      <w:r w:rsidRPr="00703C91">
        <w:rPr>
          <w:rFonts w:eastAsiaTheme="minorEastAsia"/>
          <w:sz w:val="28"/>
          <w:szCs w:val="28"/>
        </w:rPr>
        <w:t>машино</w:t>
      </w:r>
      <w:proofErr w:type="spellEnd"/>
      <w:r w:rsidRPr="00703C91">
        <w:rPr>
          <w:rFonts w:eastAsiaTheme="minorEastAsia"/>
          <w:sz w:val="28"/>
          <w:szCs w:val="28"/>
        </w:rPr>
        <w:t xml:space="preserve">-мест для парковки легковых автомобилей на стоянках автомобилей, размещаемых у границ лесопарков и зон отдыха принимается в соответствии с пунктом 2.2. </w:t>
      </w:r>
      <w:proofErr w:type="spellStart"/>
      <w:r w:rsidRPr="00703C91">
        <w:rPr>
          <w:rFonts w:eastAsiaTheme="minorEastAsia"/>
          <w:sz w:val="28"/>
          <w:szCs w:val="28"/>
        </w:rPr>
        <w:t>РНГП</w:t>
      </w:r>
      <w:proofErr w:type="spellEnd"/>
      <w:r w:rsidRPr="00703C91">
        <w:rPr>
          <w:rFonts w:eastAsiaTheme="minorEastAsia"/>
          <w:sz w:val="28"/>
          <w:szCs w:val="28"/>
        </w:rPr>
        <w:t xml:space="preserve"> РО.</w:t>
      </w:r>
    </w:p>
    <w:p w:rsidR="00703C91" w:rsidRPr="00703C91" w:rsidRDefault="00703C91" w:rsidP="00703C91">
      <w:pPr>
        <w:keepNext/>
        <w:spacing w:before="240" w:after="240"/>
        <w:ind w:left="709"/>
        <w:outlineLvl w:val="1"/>
        <w:rPr>
          <w:rFonts w:eastAsiaTheme="majorEastAsia"/>
          <w:b/>
          <w:bCs/>
          <w:iCs/>
          <w:sz w:val="28"/>
          <w:szCs w:val="28"/>
        </w:rPr>
      </w:pPr>
      <w:bookmarkStart w:id="7" w:name="_Toc184346993"/>
      <w:bookmarkStart w:id="8" w:name="_Toc194927588"/>
      <w:r w:rsidRPr="00703C91">
        <w:rPr>
          <w:rFonts w:eastAsiaTheme="majorEastAsia"/>
          <w:b/>
          <w:bCs/>
          <w:iCs/>
          <w:sz w:val="28"/>
          <w:szCs w:val="28"/>
        </w:rPr>
        <w:t>Защита и предупреждение чрезвычайных ситуаций</w:t>
      </w:r>
      <w:bookmarkEnd w:id="7"/>
      <w:bookmarkEnd w:id="8"/>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2 – </w:t>
      </w:r>
      <w:proofErr w:type="spellStart"/>
      <w:r w:rsidRPr="00703C91">
        <w:rPr>
          <w:rFonts w:eastAsiaTheme="minorEastAsia"/>
          <w:bCs/>
        </w:rPr>
        <w:t>ОМЗ</w:t>
      </w:r>
      <w:proofErr w:type="spellEnd"/>
      <w:r w:rsidRPr="00703C91">
        <w:rPr>
          <w:rFonts w:eastAsiaTheme="minorEastAsia"/>
          <w:bCs/>
        </w:rPr>
        <w:t xml:space="preserve">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1</w:t>
            </w:r>
          </w:p>
        </w:tc>
        <w:tc>
          <w:tcPr>
            <w:tcW w:w="3338" w:type="dxa"/>
          </w:tcPr>
          <w:p w:rsidR="00703C91" w:rsidRPr="00703C91" w:rsidRDefault="00703C91" w:rsidP="00F035C8">
            <w:pPr>
              <w:pStyle w:val="ConsPlusNormal"/>
              <w:rPr>
                <w:szCs w:val="24"/>
              </w:rPr>
            </w:pPr>
            <w:r w:rsidRPr="00703C91">
              <w:rPr>
                <w:szCs w:val="24"/>
              </w:rPr>
              <w:t>Аварийно-спасательные службы</w:t>
            </w:r>
          </w:p>
        </w:tc>
        <w:tc>
          <w:tcPr>
            <w:tcW w:w="1362" w:type="dxa"/>
          </w:tcPr>
          <w:p w:rsidR="00703C91" w:rsidRPr="00703C91" w:rsidRDefault="00703C91" w:rsidP="00F035C8">
            <w:pPr>
              <w:pStyle w:val="ConsPlusNormal"/>
              <w:jc w:val="center"/>
              <w:rPr>
                <w:szCs w:val="24"/>
              </w:rPr>
            </w:pPr>
            <w:r w:rsidRPr="00703C91">
              <w:rPr>
                <w:szCs w:val="24"/>
              </w:rPr>
              <w:t xml:space="preserve">кол-во объектов на муниципальный район </w:t>
            </w:r>
          </w:p>
        </w:tc>
        <w:tc>
          <w:tcPr>
            <w:tcW w:w="1363" w:type="dxa"/>
          </w:tcPr>
          <w:p w:rsidR="00703C91" w:rsidRPr="00703C91" w:rsidRDefault="00703C91" w:rsidP="00F035C8">
            <w:pPr>
              <w:pStyle w:val="ConsPlusNormal"/>
              <w:jc w:val="center"/>
              <w:rPr>
                <w:szCs w:val="24"/>
              </w:rPr>
            </w:pPr>
            <w:r w:rsidRPr="00703C91">
              <w:rPr>
                <w:szCs w:val="24"/>
              </w:rPr>
              <w:t>1</w:t>
            </w:r>
          </w:p>
        </w:tc>
        <w:tc>
          <w:tcPr>
            <w:tcW w:w="1363" w:type="dxa"/>
          </w:tcPr>
          <w:p w:rsidR="00703C91" w:rsidRPr="00703C91" w:rsidRDefault="00703C91" w:rsidP="00F035C8">
            <w:pPr>
              <w:pStyle w:val="ConsPlusNormal"/>
              <w:jc w:val="center"/>
              <w:rPr>
                <w:szCs w:val="24"/>
              </w:rPr>
            </w:pPr>
            <w:r w:rsidRPr="00703C91">
              <w:rPr>
                <w:szCs w:val="24"/>
              </w:rPr>
              <w:t>км пути по автодорогам общего пользования</w:t>
            </w:r>
          </w:p>
        </w:tc>
        <w:tc>
          <w:tcPr>
            <w:tcW w:w="1363" w:type="dxa"/>
          </w:tcPr>
          <w:p w:rsidR="00703C91" w:rsidRPr="00703C91" w:rsidRDefault="00703C91" w:rsidP="00F035C8">
            <w:pPr>
              <w:pStyle w:val="ConsPlusNormal"/>
              <w:jc w:val="center"/>
              <w:rPr>
                <w:szCs w:val="24"/>
              </w:rPr>
            </w:pPr>
            <w:r w:rsidRPr="00703C91">
              <w:rPr>
                <w:szCs w:val="24"/>
              </w:rPr>
              <w:t>60</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2</w:t>
            </w:r>
          </w:p>
        </w:tc>
        <w:tc>
          <w:tcPr>
            <w:tcW w:w="3338" w:type="dxa"/>
          </w:tcPr>
          <w:p w:rsidR="00703C91" w:rsidRPr="00703C91" w:rsidRDefault="00703C91" w:rsidP="00F035C8">
            <w:pPr>
              <w:pStyle w:val="ConsPlusNormal"/>
              <w:rPr>
                <w:szCs w:val="24"/>
              </w:rPr>
            </w:pPr>
            <w:r w:rsidRPr="00703C91">
              <w:rPr>
                <w:szCs w:val="24"/>
              </w:rPr>
              <w:t>Защитные сооружения гражданской обороны (</w:t>
            </w:r>
            <w:proofErr w:type="spellStart"/>
            <w:r w:rsidRPr="00703C91">
              <w:rPr>
                <w:szCs w:val="24"/>
              </w:rPr>
              <w:t>ЗС</w:t>
            </w:r>
            <w:proofErr w:type="spellEnd"/>
            <w:r w:rsidRPr="00703C91">
              <w:rPr>
                <w:szCs w:val="24"/>
              </w:rPr>
              <w:t xml:space="preserve"> ГО)</w:t>
            </w:r>
          </w:p>
        </w:tc>
        <w:tc>
          <w:tcPr>
            <w:tcW w:w="1362" w:type="dxa"/>
          </w:tcPr>
          <w:p w:rsidR="00703C91" w:rsidRPr="00703C91" w:rsidRDefault="00703C91" w:rsidP="00F035C8">
            <w:pPr>
              <w:pStyle w:val="ConsPlusNormal"/>
              <w:jc w:val="center"/>
              <w:rPr>
                <w:szCs w:val="24"/>
              </w:rPr>
            </w:pPr>
            <w:r w:rsidRPr="00703C91">
              <w:rPr>
                <w:szCs w:val="24"/>
              </w:rPr>
              <w:t xml:space="preserve">типы и вместимость  </w:t>
            </w:r>
            <w:proofErr w:type="spellStart"/>
            <w:r w:rsidRPr="00703C91">
              <w:rPr>
                <w:szCs w:val="24"/>
              </w:rPr>
              <w:t>ЗС</w:t>
            </w:r>
            <w:proofErr w:type="spellEnd"/>
            <w:r w:rsidRPr="00703C91">
              <w:rPr>
                <w:szCs w:val="24"/>
              </w:rPr>
              <w:t xml:space="preserve"> ГО</w:t>
            </w:r>
          </w:p>
        </w:tc>
        <w:tc>
          <w:tcPr>
            <w:tcW w:w="1363" w:type="dxa"/>
          </w:tcPr>
          <w:p w:rsidR="00703C91" w:rsidRPr="00703C91" w:rsidRDefault="00703C91" w:rsidP="00F035C8">
            <w:pPr>
              <w:pStyle w:val="ConsPlusNormal"/>
              <w:jc w:val="center"/>
              <w:rPr>
                <w:szCs w:val="24"/>
              </w:rPr>
            </w:pPr>
            <w:r w:rsidRPr="00703C91">
              <w:rPr>
                <w:szCs w:val="24"/>
              </w:rPr>
              <w:t>СП 165.1325800.2014</w:t>
            </w:r>
          </w:p>
        </w:tc>
        <w:tc>
          <w:tcPr>
            <w:tcW w:w="1363" w:type="dxa"/>
          </w:tcPr>
          <w:p w:rsidR="00703C91" w:rsidRPr="00703C91" w:rsidRDefault="00703C91" w:rsidP="00F035C8">
            <w:pPr>
              <w:pStyle w:val="ConsPlusNormal"/>
              <w:jc w:val="center"/>
              <w:rPr>
                <w:szCs w:val="24"/>
              </w:rPr>
            </w:pPr>
            <w:r w:rsidRPr="00703C91">
              <w:rPr>
                <w:szCs w:val="24"/>
              </w:rPr>
              <w:t>радиус сбора укрываемых, м</w:t>
            </w:r>
          </w:p>
        </w:tc>
        <w:tc>
          <w:tcPr>
            <w:tcW w:w="1363" w:type="dxa"/>
          </w:tcPr>
          <w:p w:rsidR="00703C91" w:rsidRPr="00703C91" w:rsidRDefault="00703C91" w:rsidP="00F035C8">
            <w:pPr>
              <w:pStyle w:val="ConsPlusNormal"/>
              <w:jc w:val="center"/>
              <w:rPr>
                <w:szCs w:val="24"/>
              </w:rPr>
            </w:pPr>
            <w:r w:rsidRPr="00703C91">
              <w:rPr>
                <w:szCs w:val="24"/>
              </w:rPr>
              <w:t xml:space="preserve">500 </w:t>
            </w:r>
            <w:r w:rsidRPr="00703C91">
              <w:t>на территориях, отнесенных к особой группе по ГО, 1000 – на прочих территориях</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2. В случае, если установлен подвоз укрываемых к </w:t>
      </w:r>
      <w:proofErr w:type="spellStart"/>
      <w:r w:rsidRPr="00703C91">
        <w:t>ЗС</w:t>
      </w:r>
      <w:proofErr w:type="spellEnd"/>
      <w:r w:rsidRPr="00703C91">
        <w:t xml:space="preserve"> ГО на автомобилях, радиус такого подвоза устанавливается в размере не более 20 км.</w:t>
      </w:r>
      <w:r w:rsidR="00F035C8">
        <w:t xml:space="preserve"> </w:t>
      </w:r>
    </w:p>
    <w:p w:rsidR="00703C91" w:rsidRPr="00703C91" w:rsidRDefault="00703C91" w:rsidP="00703C91">
      <w:pPr>
        <w:keepNext/>
        <w:spacing w:before="240" w:after="240"/>
        <w:ind w:left="709"/>
        <w:outlineLvl w:val="1"/>
        <w:rPr>
          <w:rFonts w:eastAsiaTheme="majorEastAsia"/>
          <w:b/>
          <w:bCs/>
          <w:iCs/>
          <w:sz w:val="28"/>
          <w:szCs w:val="28"/>
        </w:rPr>
      </w:pPr>
      <w:bookmarkStart w:id="9" w:name="_Toc184346994"/>
      <w:bookmarkStart w:id="10" w:name="_Toc194927589"/>
      <w:r w:rsidRPr="00703C91">
        <w:rPr>
          <w:rFonts w:eastAsiaTheme="majorEastAsia"/>
          <w:b/>
          <w:bCs/>
          <w:iCs/>
          <w:sz w:val="28"/>
          <w:szCs w:val="28"/>
        </w:rPr>
        <w:lastRenderedPageBreak/>
        <w:t>Образование</w:t>
      </w:r>
      <w:bookmarkEnd w:id="9"/>
      <w:bookmarkEnd w:id="10"/>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3 – </w:t>
      </w:r>
      <w:proofErr w:type="spellStart"/>
      <w:r w:rsidRPr="00703C91">
        <w:rPr>
          <w:rFonts w:eastAsiaTheme="minorEastAsia"/>
          <w:bCs/>
        </w:rPr>
        <w:t>ОМЗ</w:t>
      </w:r>
      <w:proofErr w:type="spellEnd"/>
      <w:r w:rsidRPr="00703C91">
        <w:rPr>
          <w:rFonts w:eastAsiaTheme="minorEastAsia"/>
          <w:bCs/>
        </w:rPr>
        <w:t xml:space="preserve"> в области образования</w:t>
      </w:r>
    </w:p>
    <w:tbl>
      <w:tblPr>
        <w:tblW w:w="94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3261"/>
        <w:gridCol w:w="1397"/>
        <w:gridCol w:w="1397"/>
        <w:gridCol w:w="1397"/>
        <w:gridCol w:w="1398"/>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261"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94"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95"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261" w:type="dxa"/>
            <w:vMerge/>
          </w:tcPr>
          <w:p w:rsidR="00703C91" w:rsidRPr="00703C91" w:rsidRDefault="00703C91" w:rsidP="00F035C8">
            <w:pPr>
              <w:spacing w:after="1" w:line="0" w:lineRule="atLeast"/>
            </w:pPr>
          </w:p>
        </w:tc>
        <w:tc>
          <w:tcPr>
            <w:tcW w:w="1397" w:type="dxa"/>
          </w:tcPr>
          <w:p w:rsidR="00703C91" w:rsidRPr="00703C91" w:rsidRDefault="00703C91" w:rsidP="00F035C8">
            <w:pPr>
              <w:pStyle w:val="ConsPlusNormal"/>
              <w:jc w:val="center"/>
              <w:rPr>
                <w:szCs w:val="24"/>
              </w:rPr>
            </w:pPr>
            <w:r w:rsidRPr="00703C91">
              <w:rPr>
                <w:szCs w:val="24"/>
              </w:rPr>
              <w:t>единица измерения</w:t>
            </w:r>
          </w:p>
        </w:tc>
        <w:tc>
          <w:tcPr>
            <w:tcW w:w="1397" w:type="dxa"/>
          </w:tcPr>
          <w:p w:rsidR="00703C91" w:rsidRPr="00703C91" w:rsidRDefault="00703C91" w:rsidP="00F035C8">
            <w:pPr>
              <w:pStyle w:val="ConsPlusNormal"/>
              <w:jc w:val="center"/>
              <w:rPr>
                <w:szCs w:val="24"/>
              </w:rPr>
            </w:pPr>
            <w:r w:rsidRPr="00703C91">
              <w:rPr>
                <w:szCs w:val="24"/>
              </w:rPr>
              <w:t>показатели</w:t>
            </w:r>
          </w:p>
        </w:tc>
        <w:tc>
          <w:tcPr>
            <w:tcW w:w="1397" w:type="dxa"/>
          </w:tcPr>
          <w:p w:rsidR="00703C91" w:rsidRPr="00703C91" w:rsidRDefault="00703C91" w:rsidP="00F035C8">
            <w:pPr>
              <w:pStyle w:val="ConsPlusNormal"/>
              <w:jc w:val="center"/>
              <w:rPr>
                <w:szCs w:val="24"/>
              </w:rPr>
            </w:pPr>
            <w:r w:rsidRPr="00703C91">
              <w:rPr>
                <w:szCs w:val="24"/>
              </w:rPr>
              <w:t>единица измерения</w:t>
            </w:r>
          </w:p>
        </w:tc>
        <w:tc>
          <w:tcPr>
            <w:tcW w:w="1398"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rPr>
          <w:trHeight w:val="1896"/>
        </w:trPr>
        <w:tc>
          <w:tcPr>
            <w:tcW w:w="567" w:type="dxa"/>
            <w:vMerge w:val="restart"/>
          </w:tcPr>
          <w:p w:rsidR="00703C91" w:rsidRPr="00703C91" w:rsidRDefault="00703C91" w:rsidP="00F035C8">
            <w:pPr>
              <w:pStyle w:val="ConsPlusNormal"/>
              <w:spacing w:before="120" w:after="120"/>
              <w:jc w:val="center"/>
              <w:rPr>
                <w:szCs w:val="24"/>
              </w:rPr>
            </w:pPr>
            <w:r w:rsidRPr="00703C91">
              <w:rPr>
                <w:szCs w:val="24"/>
              </w:rPr>
              <w:t>1</w:t>
            </w:r>
          </w:p>
        </w:tc>
        <w:tc>
          <w:tcPr>
            <w:tcW w:w="3261" w:type="dxa"/>
            <w:vMerge w:val="restart"/>
          </w:tcPr>
          <w:p w:rsidR="00703C91" w:rsidRPr="00703C91" w:rsidRDefault="00703C91" w:rsidP="00F035C8">
            <w:pPr>
              <w:pStyle w:val="ConsPlusNormal"/>
              <w:spacing w:before="120" w:after="120"/>
              <w:rPr>
                <w:highlight w:val="yellow"/>
              </w:rPr>
            </w:pPr>
            <w:r w:rsidRPr="00703C91">
              <w:rPr>
                <w:szCs w:val="24"/>
              </w:rPr>
              <w:t>Дошкольные образовательные организации</w:t>
            </w:r>
          </w:p>
        </w:tc>
        <w:tc>
          <w:tcPr>
            <w:tcW w:w="1397" w:type="dxa"/>
            <w:tcBorders>
              <w:bottom w:val="single" w:sz="8" w:space="0" w:color="000000" w:themeColor="text1"/>
            </w:tcBorders>
          </w:tcPr>
          <w:p w:rsidR="00703C91" w:rsidRPr="00703C91" w:rsidRDefault="00703C91" w:rsidP="00F035C8">
            <w:pPr>
              <w:pStyle w:val="ConsPlusNormal"/>
              <w:spacing w:before="120" w:after="120"/>
              <w:rPr>
                <w:szCs w:val="24"/>
              </w:rPr>
            </w:pPr>
            <w:r w:rsidRPr="00703C91">
              <w:rPr>
                <w:szCs w:val="24"/>
              </w:rPr>
              <w:t>Количество мест в дошкольной образовательной организации для детей в возрасте 0 - 3 года на 1000 жителей</w:t>
            </w:r>
          </w:p>
        </w:tc>
        <w:tc>
          <w:tcPr>
            <w:tcW w:w="1397" w:type="dxa"/>
          </w:tcPr>
          <w:p w:rsidR="00703C91" w:rsidRPr="00703C91" w:rsidRDefault="00703C91" w:rsidP="00F035C8">
            <w:pPr>
              <w:pStyle w:val="ConsPlusNormal"/>
              <w:spacing w:before="120" w:after="120"/>
              <w:jc w:val="center"/>
              <w:rPr>
                <w:szCs w:val="24"/>
              </w:rPr>
            </w:pPr>
            <w:r w:rsidRPr="00703C91">
              <w:rPr>
                <w:szCs w:val="24"/>
              </w:rPr>
              <w:t xml:space="preserve">19 -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15 - для </w:t>
            </w:r>
            <w:proofErr w:type="spellStart"/>
            <w:r w:rsidRPr="00703C91">
              <w:rPr>
                <w:szCs w:val="24"/>
              </w:rPr>
              <w:t>с.н.п</w:t>
            </w:r>
            <w:proofErr w:type="spellEnd"/>
          </w:p>
        </w:tc>
        <w:tc>
          <w:tcPr>
            <w:tcW w:w="1397" w:type="dxa"/>
            <w:vMerge w:val="restart"/>
          </w:tcPr>
          <w:p w:rsidR="00703C91" w:rsidRPr="00703C91" w:rsidRDefault="00703C91" w:rsidP="00F035C8">
            <w:pPr>
              <w:pStyle w:val="ConsPlusNormal"/>
              <w:spacing w:before="120" w:after="120"/>
              <w:jc w:val="center"/>
              <w:rPr>
                <w:szCs w:val="24"/>
              </w:rPr>
            </w:pPr>
            <w:r w:rsidRPr="00703C91">
              <w:rPr>
                <w:szCs w:val="24"/>
              </w:rPr>
              <w:t>Пешеходная доступность, метр</w:t>
            </w:r>
          </w:p>
        </w:tc>
        <w:tc>
          <w:tcPr>
            <w:tcW w:w="1398" w:type="dxa"/>
            <w:vMerge w:val="restart"/>
          </w:tcPr>
          <w:p w:rsidR="00703C91" w:rsidRPr="00703C91" w:rsidRDefault="00703C91" w:rsidP="00F035C8">
            <w:pPr>
              <w:pStyle w:val="ConsPlusNormal"/>
              <w:spacing w:before="120" w:after="120"/>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rsidR="00703C91" w:rsidRPr="00703C91" w:rsidRDefault="00703C91" w:rsidP="00F035C8">
            <w:pPr>
              <w:pStyle w:val="ConsPlusNormal"/>
              <w:spacing w:before="120" w:after="120"/>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rsidTr="00F035C8">
        <w:trPr>
          <w:trHeight w:val="540"/>
        </w:trPr>
        <w:tc>
          <w:tcPr>
            <w:tcW w:w="567" w:type="dxa"/>
            <w:vMerge/>
          </w:tcPr>
          <w:p w:rsidR="00703C91" w:rsidRPr="00703C91" w:rsidRDefault="00703C91" w:rsidP="00F035C8">
            <w:pPr>
              <w:pStyle w:val="ConsPlusNormal"/>
              <w:spacing w:before="120" w:after="120"/>
              <w:jc w:val="center"/>
              <w:rPr>
                <w:szCs w:val="24"/>
              </w:rPr>
            </w:pPr>
          </w:p>
        </w:tc>
        <w:tc>
          <w:tcPr>
            <w:tcW w:w="3261" w:type="dxa"/>
            <w:vMerge/>
          </w:tcPr>
          <w:p w:rsidR="00703C91" w:rsidRPr="00703C91" w:rsidRDefault="00703C91" w:rsidP="00F035C8">
            <w:pPr>
              <w:pStyle w:val="ConsPlusNormal"/>
            </w:pPr>
          </w:p>
        </w:tc>
        <w:tc>
          <w:tcPr>
            <w:tcW w:w="1397" w:type="dxa"/>
            <w:tcBorders>
              <w:top w:val="single" w:sz="8" w:space="0" w:color="000000" w:themeColor="text1"/>
            </w:tcBorders>
          </w:tcPr>
          <w:p w:rsidR="00703C91" w:rsidRPr="00703C91" w:rsidRDefault="00703C91" w:rsidP="00F035C8">
            <w:pPr>
              <w:pStyle w:val="ConsPlusNormal"/>
              <w:spacing w:before="120" w:after="120"/>
              <w:rPr>
                <w:szCs w:val="24"/>
              </w:rPr>
            </w:pPr>
            <w:r w:rsidRPr="00703C91">
              <w:rPr>
                <w:szCs w:val="24"/>
              </w:rPr>
              <w:t>Количество мест в дошкольной образовательной организации для детей в возрасте 3 - 7 лет на 1000 жителей</w:t>
            </w:r>
          </w:p>
        </w:tc>
        <w:tc>
          <w:tcPr>
            <w:tcW w:w="1397" w:type="dxa"/>
          </w:tcPr>
          <w:p w:rsidR="00703C91" w:rsidRPr="00703C91" w:rsidRDefault="00703C91" w:rsidP="00F035C8">
            <w:pPr>
              <w:pStyle w:val="ConsPlusNormal"/>
              <w:spacing w:before="120" w:after="120"/>
              <w:jc w:val="center"/>
              <w:rPr>
                <w:szCs w:val="24"/>
              </w:rPr>
            </w:pPr>
            <w:r w:rsidRPr="00703C91">
              <w:rPr>
                <w:szCs w:val="24"/>
              </w:rPr>
              <w:t xml:space="preserve">29 -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24 - для </w:t>
            </w:r>
            <w:proofErr w:type="spellStart"/>
            <w:r w:rsidRPr="00703C91">
              <w:rPr>
                <w:szCs w:val="24"/>
              </w:rPr>
              <w:t>с.н.п</w:t>
            </w:r>
            <w:proofErr w:type="spellEnd"/>
            <w:r w:rsidRPr="00703C91">
              <w:rPr>
                <w:szCs w:val="24"/>
              </w:rPr>
              <w:t>.</w:t>
            </w:r>
          </w:p>
        </w:tc>
        <w:tc>
          <w:tcPr>
            <w:tcW w:w="1397" w:type="dxa"/>
            <w:vMerge/>
          </w:tcPr>
          <w:p w:rsidR="00703C91" w:rsidRPr="00703C91" w:rsidRDefault="00703C91" w:rsidP="00F035C8">
            <w:pPr>
              <w:pStyle w:val="ConsPlusNormal"/>
              <w:spacing w:before="120" w:after="120"/>
              <w:jc w:val="center"/>
              <w:rPr>
                <w:szCs w:val="24"/>
              </w:rPr>
            </w:pPr>
          </w:p>
        </w:tc>
        <w:tc>
          <w:tcPr>
            <w:tcW w:w="1398" w:type="dxa"/>
            <w:vMerge/>
          </w:tcPr>
          <w:p w:rsidR="00703C91" w:rsidRPr="00703C91" w:rsidRDefault="00703C91" w:rsidP="00F035C8">
            <w:pPr>
              <w:pStyle w:val="ConsPlusNormal"/>
              <w:spacing w:before="120" w:after="120"/>
              <w:jc w:val="center"/>
              <w:rPr>
                <w:szCs w:val="24"/>
              </w:rPr>
            </w:pPr>
          </w:p>
        </w:tc>
      </w:tr>
      <w:tr w:rsidR="00703C91" w:rsidRPr="00703C91" w:rsidTr="00F035C8">
        <w:trPr>
          <w:trHeight w:val="1365"/>
        </w:trPr>
        <w:tc>
          <w:tcPr>
            <w:tcW w:w="567" w:type="dxa"/>
            <w:vMerge w:val="restart"/>
          </w:tcPr>
          <w:p w:rsidR="00703C91" w:rsidRPr="00703C91" w:rsidRDefault="00703C91" w:rsidP="00F035C8">
            <w:pPr>
              <w:pStyle w:val="ConsPlusNormal"/>
              <w:spacing w:before="120" w:after="120"/>
              <w:jc w:val="center"/>
              <w:rPr>
                <w:szCs w:val="24"/>
              </w:rPr>
            </w:pPr>
            <w:r w:rsidRPr="00703C91">
              <w:rPr>
                <w:szCs w:val="24"/>
              </w:rPr>
              <w:t>2</w:t>
            </w:r>
          </w:p>
        </w:tc>
        <w:tc>
          <w:tcPr>
            <w:tcW w:w="3261" w:type="dxa"/>
            <w:vMerge w:val="restart"/>
          </w:tcPr>
          <w:p w:rsidR="00703C91" w:rsidRPr="00703C91" w:rsidRDefault="00703C91" w:rsidP="00F035C8">
            <w:pPr>
              <w:pStyle w:val="ConsPlusNormal"/>
              <w:spacing w:before="120" w:after="120"/>
              <w:rPr>
                <w:szCs w:val="24"/>
              </w:rPr>
            </w:pPr>
            <w:r w:rsidRPr="00703C91">
              <w:rPr>
                <w:szCs w:val="24"/>
              </w:rPr>
              <w:t>Общеобразовательные организации</w:t>
            </w:r>
          </w:p>
        </w:tc>
        <w:tc>
          <w:tcPr>
            <w:tcW w:w="1397" w:type="dxa"/>
            <w:vMerge w:val="restart"/>
          </w:tcPr>
          <w:p w:rsidR="00703C91" w:rsidRPr="00703C91" w:rsidRDefault="00703C91" w:rsidP="00F035C8">
            <w:pPr>
              <w:pStyle w:val="ConsPlusNormal"/>
              <w:spacing w:before="120" w:after="120"/>
              <w:rPr>
                <w:szCs w:val="24"/>
              </w:rPr>
            </w:pPr>
            <w:r w:rsidRPr="00703C91">
              <w:rPr>
                <w:szCs w:val="24"/>
              </w:rPr>
              <w:t>Количество мест в организациях начального образования для детей 7 - 10 лет на 1000 жителей</w:t>
            </w:r>
          </w:p>
        </w:tc>
        <w:tc>
          <w:tcPr>
            <w:tcW w:w="1397" w:type="dxa"/>
            <w:vMerge w:val="restart"/>
          </w:tcPr>
          <w:p w:rsidR="00703C91" w:rsidRPr="00703C91" w:rsidRDefault="00703C91" w:rsidP="00F035C8">
            <w:pPr>
              <w:pStyle w:val="ConsPlusNormal"/>
              <w:spacing w:before="120" w:after="120"/>
              <w:jc w:val="center"/>
              <w:rPr>
                <w:szCs w:val="24"/>
              </w:rPr>
            </w:pPr>
            <w:r w:rsidRPr="00703C91">
              <w:rPr>
                <w:szCs w:val="24"/>
              </w:rPr>
              <w:t xml:space="preserve">36 -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22 - для </w:t>
            </w:r>
            <w:proofErr w:type="spellStart"/>
            <w:r w:rsidRPr="00703C91">
              <w:rPr>
                <w:szCs w:val="24"/>
              </w:rPr>
              <w:t>с.н.п</w:t>
            </w:r>
            <w:proofErr w:type="spellEnd"/>
            <w:r w:rsidRPr="00703C91">
              <w:rPr>
                <w:szCs w:val="24"/>
              </w:rPr>
              <w:t>.</w:t>
            </w:r>
          </w:p>
        </w:tc>
        <w:tc>
          <w:tcPr>
            <w:tcW w:w="1397" w:type="dxa"/>
            <w:tcBorders>
              <w:bottom w:val="single" w:sz="8" w:space="0" w:color="000000" w:themeColor="text1"/>
            </w:tcBorders>
          </w:tcPr>
          <w:p w:rsidR="00703C91" w:rsidRPr="00703C91" w:rsidRDefault="00703C91" w:rsidP="00F035C8">
            <w:pPr>
              <w:pStyle w:val="ConsPlusNormal"/>
              <w:spacing w:before="120" w:after="120"/>
              <w:jc w:val="center"/>
              <w:rPr>
                <w:szCs w:val="24"/>
              </w:rPr>
            </w:pPr>
            <w:r w:rsidRPr="00703C91">
              <w:rPr>
                <w:szCs w:val="24"/>
              </w:rPr>
              <w:t>Пешеходная доступность, метр.</w:t>
            </w:r>
          </w:p>
        </w:tc>
        <w:tc>
          <w:tcPr>
            <w:tcW w:w="1398" w:type="dxa"/>
            <w:tcBorders>
              <w:bottom w:val="single" w:sz="8" w:space="0" w:color="000000" w:themeColor="text1"/>
            </w:tcBorders>
          </w:tcPr>
          <w:p w:rsidR="00703C91" w:rsidRPr="00703C91" w:rsidRDefault="00703C91" w:rsidP="00F035C8">
            <w:pPr>
              <w:pStyle w:val="ConsPlusNormal"/>
              <w:spacing w:before="120" w:after="120"/>
              <w:jc w:val="center"/>
              <w:rPr>
                <w:szCs w:val="24"/>
              </w:rPr>
            </w:pPr>
            <w:r w:rsidRPr="00703C91">
              <w:rPr>
                <w:szCs w:val="24"/>
              </w:rPr>
              <w:t xml:space="preserve">500 -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800 - для </w:t>
            </w:r>
            <w:proofErr w:type="spellStart"/>
            <w:r w:rsidRPr="00703C91">
              <w:rPr>
                <w:szCs w:val="24"/>
              </w:rPr>
              <w:t>г.н.п</w:t>
            </w:r>
            <w:proofErr w:type="spellEnd"/>
            <w:r w:rsidRPr="00703C91">
              <w:rPr>
                <w:szCs w:val="24"/>
              </w:rPr>
              <w:t>. в условиях стесненной городской застройки;</w:t>
            </w:r>
          </w:p>
          <w:p w:rsidR="00703C91" w:rsidRPr="00703C91" w:rsidRDefault="00703C91" w:rsidP="00F035C8">
            <w:pPr>
              <w:pStyle w:val="ConsPlusNormal"/>
              <w:spacing w:before="120" w:after="120"/>
              <w:jc w:val="center"/>
              <w:rPr>
                <w:szCs w:val="24"/>
              </w:rPr>
            </w:pPr>
            <w:r w:rsidRPr="00703C91">
              <w:rPr>
                <w:szCs w:val="24"/>
              </w:rPr>
              <w:t xml:space="preserve">1000 - для </w:t>
            </w:r>
            <w:proofErr w:type="spellStart"/>
            <w:r w:rsidRPr="00703C91">
              <w:rPr>
                <w:szCs w:val="24"/>
              </w:rPr>
              <w:t>с.н.п</w:t>
            </w:r>
            <w:proofErr w:type="spellEnd"/>
            <w:r w:rsidRPr="00703C91">
              <w:rPr>
                <w:szCs w:val="24"/>
              </w:rPr>
              <w:t>.</w:t>
            </w:r>
          </w:p>
        </w:tc>
      </w:tr>
      <w:tr w:rsidR="00703C91" w:rsidRPr="00703C91" w:rsidTr="00F035C8">
        <w:trPr>
          <w:trHeight w:val="20"/>
        </w:trPr>
        <w:tc>
          <w:tcPr>
            <w:tcW w:w="567" w:type="dxa"/>
            <w:vMerge/>
          </w:tcPr>
          <w:p w:rsidR="00703C91" w:rsidRPr="00703C91" w:rsidRDefault="00703C91" w:rsidP="00F035C8">
            <w:pPr>
              <w:pStyle w:val="ConsPlusNormal"/>
              <w:spacing w:before="120" w:after="120"/>
              <w:jc w:val="center"/>
              <w:rPr>
                <w:szCs w:val="24"/>
              </w:rPr>
            </w:pPr>
          </w:p>
        </w:tc>
        <w:tc>
          <w:tcPr>
            <w:tcW w:w="3261" w:type="dxa"/>
            <w:vMerge/>
          </w:tcPr>
          <w:p w:rsidR="00703C91" w:rsidRPr="00703C91" w:rsidRDefault="00703C91" w:rsidP="00F035C8">
            <w:pPr>
              <w:pStyle w:val="ConsPlusNormal"/>
              <w:spacing w:before="120" w:after="120"/>
              <w:rPr>
                <w:szCs w:val="24"/>
              </w:rPr>
            </w:pPr>
          </w:p>
        </w:tc>
        <w:tc>
          <w:tcPr>
            <w:tcW w:w="1397" w:type="dxa"/>
            <w:vMerge/>
          </w:tcPr>
          <w:p w:rsidR="00703C91" w:rsidRPr="00703C91" w:rsidRDefault="00703C91" w:rsidP="00F035C8">
            <w:pPr>
              <w:pStyle w:val="ConsPlusNormal"/>
              <w:spacing w:before="120" w:after="120"/>
              <w:rPr>
                <w:szCs w:val="24"/>
              </w:rPr>
            </w:pPr>
          </w:p>
        </w:tc>
        <w:tc>
          <w:tcPr>
            <w:tcW w:w="1397" w:type="dxa"/>
            <w:vMerge/>
          </w:tcPr>
          <w:p w:rsidR="00703C91" w:rsidRPr="00703C91" w:rsidRDefault="00703C91" w:rsidP="00F035C8">
            <w:pPr>
              <w:pStyle w:val="ConsPlusNormal"/>
              <w:spacing w:before="120" w:after="120"/>
              <w:jc w:val="center"/>
              <w:rPr>
                <w:szCs w:val="24"/>
              </w:rPr>
            </w:pPr>
          </w:p>
        </w:tc>
        <w:tc>
          <w:tcPr>
            <w:tcW w:w="1397" w:type="dxa"/>
            <w:tcBorders>
              <w:top w:val="single" w:sz="8" w:space="0" w:color="000000" w:themeColor="text1"/>
            </w:tcBorders>
          </w:tcPr>
          <w:p w:rsidR="00703C91" w:rsidRPr="00703C91" w:rsidRDefault="00703C91" w:rsidP="00F035C8">
            <w:pPr>
              <w:pStyle w:val="ConsPlusNormal"/>
              <w:spacing w:before="120" w:after="120"/>
              <w:jc w:val="center"/>
              <w:rPr>
                <w:szCs w:val="24"/>
              </w:rPr>
            </w:pPr>
            <w:r w:rsidRPr="00703C91">
              <w:rPr>
                <w:szCs w:val="24"/>
              </w:rPr>
              <w:t>Комбинированная доступность, минута</w:t>
            </w:r>
          </w:p>
        </w:tc>
        <w:tc>
          <w:tcPr>
            <w:tcW w:w="1398" w:type="dxa"/>
            <w:tcBorders>
              <w:top w:val="single" w:sz="8" w:space="0" w:color="000000" w:themeColor="text1"/>
            </w:tcBorders>
          </w:tcPr>
          <w:p w:rsidR="00703C91" w:rsidRPr="00703C91" w:rsidRDefault="00703C91" w:rsidP="00F035C8">
            <w:pPr>
              <w:pStyle w:val="ConsPlusNormal"/>
              <w:spacing w:before="120" w:after="120"/>
              <w:jc w:val="center"/>
              <w:rPr>
                <w:szCs w:val="24"/>
              </w:rPr>
            </w:pPr>
            <w:r w:rsidRPr="00703C91">
              <w:rPr>
                <w:szCs w:val="24"/>
              </w:rPr>
              <w:t xml:space="preserve">30 – для </w:t>
            </w:r>
            <w:proofErr w:type="spellStart"/>
            <w:r w:rsidRPr="00703C91">
              <w:rPr>
                <w:szCs w:val="24"/>
              </w:rPr>
              <w:t>с.н.п</w:t>
            </w:r>
            <w:proofErr w:type="spellEnd"/>
            <w:r w:rsidRPr="00703C91">
              <w:rPr>
                <w:szCs w:val="24"/>
              </w:rPr>
              <w:t>.</w:t>
            </w:r>
          </w:p>
        </w:tc>
      </w:tr>
      <w:tr w:rsidR="00703C91" w:rsidRPr="00703C91" w:rsidTr="00F035C8">
        <w:trPr>
          <w:trHeight w:val="20"/>
        </w:trPr>
        <w:tc>
          <w:tcPr>
            <w:tcW w:w="567" w:type="dxa"/>
            <w:vMerge/>
          </w:tcPr>
          <w:p w:rsidR="00703C91" w:rsidRPr="00703C91" w:rsidRDefault="00703C91" w:rsidP="00F035C8">
            <w:pPr>
              <w:pStyle w:val="ConsPlusNormal"/>
              <w:spacing w:before="120" w:after="120"/>
              <w:jc w:val="center"/>
              <w:rPr>
                <w:szCs w:val="24"/>
              </w:rPr>
            </w:pPr>
          </w:p>
        </w:tc>
        <w:tc>
          <w:tcPr>
            <w:tcW w:w="3261" w:type="dxa"/>
            <w:vMerge/>
          </w:tcPr>
          <w:p w:rsidR="00703C91" w:rsidRPr="00703C91" w:rsidRDefault="00703C91" w:rsidP="00F035C8">
            <w:pPr>
              <w:pStyle w:val="ConsPlusNormal"/>
              <w:spacing w:before="120" w:after="120"/>
              <w:rPr>
                <w:szCs w:val="24"/>
              </w:rPr>
            </w:pPr>
          </w:p>
        </w:tc>
        <w:tc>
          <w:tcPr>
            <w:tcW w:w="1397" w:type="dxa"/>
            <w:vMerge w:val="restart"/>
          </w:tcPr>
          <w:p w:rsidR="00703C91" w:rsidRPr="00703C91" w:rsidRDefault="00703C91" w:rsidP="00F035C8">
            <w:pPr>
              <w:pStyle w:val="ConsPlusNormal"/>
              <w:spacing w:before="120" w:after="120"/>
              <w:rPr>
                <w:highlight w:val="yellow"/>
              </w:rPr>
            </w:pPr>
            <w:r w:rsidRPr="00703C91">
              <w:rPr>
                <w:szCs w:val="24"/>
              </w:rPr>
              <w:t>Количество мест в организациях общего образования для детей 11 - 18 лет на 1000 жителей</w:t>
            </w:r>
          </w:p>
        </w:tc>
        <w:tc>
          <w:tcPr>
            <w:tcW w:w="1397" w:type="dxa"/>
            <w:vMerge w:val="restart"/>
          </w:tcPr>
          <w:p w:rsidR="00703C91" w:rsidRPr="00703C91" w:rsidRDefault="00703C91" w:rsidP="00F035C8">
            <w:pPr>
              <w:pStyle w:val="ConsPlusNormal"/>
              <w:spacing w:before="120" w:after="120"/>
              <w:jc w:val="center"/>
              <w:rPr>
                <w:szCs w:val="24"/>
              </w:rPr>
            </w:pPr>
            <w:r w:rsidRPr="00703C91">
              <w:rPr>
                <w:szCs w:val="24"/>
              </w:rPr>
              <w:t xml:space="preserve">72 - для </w:t>
            </w:r>
            <w:proofErr w:type="spellStart"/>
            <w:r w:rsidRPr="00703C91">
              <w:rPr>
                <w:szCs w:val="24"/>
              </w:rPr>
              <w:t>г.н.п</w:t>
            </w:r>
            <w:proofErr w:type="spellEnd"/>
            <w:r w:rsidRPr="00703C91">
              <w:rPr>
                <w:szCs w:val="24"/>
              </w:rPr>
              <w:t>.;</w:t>
            </w:r>
          </w:p>
          <w:p w:rsidR="00703C91" w:rsidRPr="00703C91" w:rsidRDefault="00703C91" w:rsidP="00F035C8">
            <w:pPr>
              <w:pStyle w:val="ConsPlusNormal"/>
              <w:spacing w:before="120" w:after="120"/>
              <w:jc w:val="center"/>
            </w:pPr>
            <w:r w:rsidRPr="00703C91">
              <w:rPr>
                <w:szCs w:val="24"/>
              </w:rPr>
              <w:t xml:space="preserve">41 - для </w:t>
            </w:r>
            <w:proofErr w:type="spellStart"/>
            <w:r w:rsidRPr="00703C91">
              <w:rPr>
                <w:szCs w:val="24"/>
              </w:rPr>
              <w:t>с.н.п</w:t>
            </w:r>
            <w:proofErr w:type="spellEnd"/>
            <w:r w:rsidRPr="00703C91">
              <w:rPr>
                <w:szCs w:val="24"/>
              </w:rPr>
              <w:t>.</w:t>
            </w:r>
          </w:p>
        </w:tc>
        <w:tc>
          <w:tcPr>
            <w:tcW w:w="1397" w:type="dxa"/>
          </w:tcPr>
          <w:p w:rsidR="00703C91" w:rsidRPr="00703C91" w:rsidRDefault="00703C91" w:rsidP="00F035C8">
            <w:pPr>
              <w:pStyle w:val="ConsPlusNormal"/>
              <w:spacing w:before="120" w:after="120"/>
              <w:jc w:val="center"/>
              <w:rPr>
                <w:szCs w:val="24"/>
              </w:rPr>
            </w:pPr>
          </w:p>
        </w:tc>
        <w:tc>
          <w:tcPr>
            <w:tcW w:w="1398" w:type="dxa"/>
          </w:tcPr>
          <w:p w:rsidR="00703C91" w:rsidRPr="00703C91" w:rsidRDefault="00703C91" w:rsidP="00F035C8">
            <w:pPr>
              <w:pStyle w:val="ConsPlusNormal"/>
              <w:spacing w:before="120" w:after="120"/>
              <w:jc w:val="center"/>
              <w:rPr>
                <w:szCs w:val="24"/>
              </w:rPr>
            </w:pPr>
          </w:p>
        </w:tc>
      </w:tr>
      <w:tr w:rsidR="00703C91" w:rsidRPr="00703C91" w:rsidTr="00F035C8">
        <w:trPr>
          <w:trHeight w:val="20"/>
        </w:trPr>
        <w:tc>
          <w:tcPr>
            <w:tcW w:w="567" w:type="dxa"/>
            <w:vMerge/>
          </w:tcPr>
          <w:p w:rsidR="00703C91" w:rsidRPr="00703C91" w:rsidRDefault="00703C91" w:rsidP="00F035C8">
            <w:pPr>
              <w:pStyle w:val="ConsPlusNormal"/>
              <w:spacing w:before="120" w:after="120"/>
              <w:jc w:val="center"/>
              <w:rPr>
                <w:szCs w:val="24"/>
              </w:rPr>
            </w:pPr>
          </w:p>
        </w:tc>
        <w:tc>
          <w:tcPr>
            <w:tcW w:w="3261" w:type="dxa"/>
            <w:vMerge/>
          </w:tcPr>
          <w:p w:rsidR="00703C91" w:rsidRPr="00703C91" w:rsidRDefault="00703C91" w:rsidP="00F035C8">
            <w:pPr>
              <w:pStyle w:val="ConsPlusNormal"/>
              <w:spacing w:before="120" w:after="120"/>
              <w:rPr>
                <w:szCs w:val="24"/>
              </w:rPr>
            </w:pPr>
          </w:p>
        </w:tc>
        <w:tc>
          <w:tcPr>
            <w:tcW w:w="1397" w:type="dxa"/>
            <w:vMerge/>
          </w:tcPr>
          <w:p w:rsidR="00703C91" w:rsidRPr="00703C91" w:rsidRDefault="00703C91" w:rsidP="00F035C8">
            <w:pPr>
              <w:pStyle w:val="ConsPlusNormal"/>
              <w:spacing w:before="120" w:after="120"/>
              <w:rPr>
                <w:szCs w:val="24"/>
              </w:rPr>
            </w:pPr>
          </w:p>
        </w:tc>
        <w:tc>
          <w:tcPr>
            <w:tcW w:w="1397" w:type="dxa"/>
            <w:vMerge/>
          </w:tcPr>
          <w:p w:rsidR="00703C91" w:rsidRPr="00703C91" w:rsidRDefault="00703C91" w:rsidP="00F035C8">
            <w:pPr>
              <w:pStyle w:val="ConsPlusNormal"/>
              <w:spacing w:before="120" w:after="120"/>
              <w:jc w:val="center"/>
              <w:rPr>
                <w:szCs w:val="24"/>
              </w:rPr>
            </w:pPr>
          </w:p>
        </w:tc>
        <w:tc>
          <w:tcPr>
            <w:tcW w:w="1397" w:type="dxa"/>
          </w:tcPr>
          <w:p w:rsidR="00703C91" w:rsidRPr="00703C91" w:rsidRDefault="00703C91" w:rsidP="00F035C8">
            <w:pPr>
              <w:pStyle w:val="ConsPlusNormal"/>
              <w:spacing w:before="120" w:after="120"/>
              <w:jc w:val="center"/>
              <w:rPr>
                <w:szCs w:val="24"/>
              </w:rPr>
            </w:pPr>
            <w:r w:rsidRPr="00703C91">
              <w:rPr>
                <w:szCs w:val="24"/>
              </w:rPr>
              <w:t>Организованное транспортное обслуживание, в одну сторону, километр</w:t>
            </w:r>
          </w:p>
        </w:tc>
        <w:tc>
          <w:tcPr>
            <w:tcW w:w="1398" w:type="dxa"/>
          </w:tcPr>
          <w:p w:rsidR="00703C91" w:rsidRPr="00703C91" w:rsidRDefault="00703C91" w:rsidP="00F035C8">
            <w:pPr>
              <w:pStyle w:val="ConsPlusNormal"/>
              <w:spacing w:before="120" w:after="120"/>
              <w:jc w:val="center"/>
              <w:rPr>
                <w:szCs w:val="24"/>
              </w:rPr>
            </w:pPr>
            <w:r w:rsidRPr="00703C91">
              <w:rPr>
                <w:szCs w:val="24"/>
              </w:rPr>
              <w:t xml:space="preserve">30 - для </w:t>
            </w:r>
            <w:proofErr w:type="spellStart"/>
            <w:r w:rsidRPr="00703C91">
              <w:rPr>
                <w:szCs w:val="24"/>
              </w:rPr>
              <w:t>с.н.п</w:t>
            </w:r>
            <w:proofErr w:type="spellEnd"/>
            <w:r w:rsidRPr="00703C91">
              <w:rPr>
                <w:szCs w:val="24"/>
              </w:rPr>
              <w:t>.</w:t>
            </w:r>
          </w:p>
          <w:p w:rsidR="00703C91" w:rsidRPr="00703C91" w:rsidRDefault="00703C91" w:rsidP="00F035C8">
            <w:pPr>
              <w:pStyle w:val="ConsPlusNormal"/>
              <w:spacing w:before="120" w:after="120"/>
              <w:jc w:val="center"/>
              <w:rPr>
                <w:szCs w:val="24"/>
              </w:rPr>
            </w:pPr>
            <w:r w:rsidRPr="00703C91">
              <w:rPr>
                <w:szCs w:val="24"/>
              </w:rPr>
              <w:t xml:space="preserve">50 - для опорных </w:t>
            </w:r>
            <w:proofErr w:type="spellStart"/>
            <w:r w:rsidRPr="00703C91">
              <w:rPr>
                <w:szCs w:val="24"/>
              </w:rPr>
              <w:t>н.п</w:t>
            </w:r>
            <w:proofErr w:type="spellEnd"/>
            <w:r w:rsidRPr="00703C91">
              <w:rPr>
                <w:szCs w:val="24"/>
              </w:rPr>
              <w:t>. при условии наличия пришкольного интерната;</w:t>
            </w:r>
          </w:p>
          <w:p w:rsidR="00703C91" w:rsidRPr="00703C91" w:rsidRDefault="00703C91" w:rsidP="00F035C8">
            <w:pPr>
              <w:pStyle w:val="ConsPlusNormal"/>
              <w:spacing w:before="120" w:after="120"/>
              <w:jc w:val="center"/>
              <w:rPr>
                <w:szCs w:val="24"/>
              </w:rPr>
            </w:pPr>
            <w:r w:rsidRPr="00703C91">
              <w:rPr>
                <w:szCs w:val="24"/>
              </w:rPr>
              <w:t xml:space="preserve">30 - для территории </w:t>
            </w:r>
            <w:proofErr w:type="spellStart"/>
            <w:r w:rsidRPr="00703C91">
              <w:rPr>
                <w:szCs w:val="24"/>
              </w:rPr>
              <w:t>г.н.п</w:t>
            </w:r>
            <w:proofErr w:type="spellEnd"/>
            <w:r w:rsidRPr="00703C91">
              <w:rPr>
                <w:szCs w:val="24"/>
              </w:rPr>
              <w:t>. в районах застройки блокированными жилыми домами и индивидуальными жилыми домами</w:t>
            </w:r>
          </w:p>
        </w:tc>
      </w:tr>
      <w:tr w:rsidR="00703C91" w:rsidRPr="00703C91" w:rsidTr="00F035C8">
        <w:trPr>
          <w:trHeight w:val="20"/>
        </w:trPr>
        <w:tc>
          <w:tcPr>
            <w:tcW w:w="567" w:type="dxa"/>
          </w:tcPr>
          <w:p w:rsidR="00703C91" w:rsidRPr="00703C91" w:rsidRDefault="00703C91" w:rsidP="00F035C8">
            <w:pPr>
              <w:pStyle w:val="ConsPlusNormal"/>
              <w:spacing w:before="120" w:after="120"/>
              <w:jc w:val="center"/>
              <w:rPr>
                <w:szCs w:val="24"/>
              </w:rPr>
            </w:pPr>
            <w:r w:rsidRPr="00703C91">
              <w:rPr>
                <w:szCs w:val="24"/>
              </w:rPr>
              <w:t>3</w:t>
            </w:r>
          </w:p>
        </w:tc>
        <w:tc>
          <w:tcPr>
            <w:tcW w:w="3261" w:type="dxa"/>
          </w:tcPr>
          <w:p w:rsidR="00703C91" w:rsidRPr="00703C91" w:rsidRDefault="00703C91" w:rsidP="00F035C8">
            <w:pPr>
              <w:pStyle w:val="ConsPlusNormal"/>
              <w:spacing w:before="120" w:after="120"/>
              <w:rPr>
                <w:highlight w:val="yellow"/>
              </w:rPr>
            </w:pPr>
            <w:r w:rsidRPr="00703C91">
              <w:rPr>
                <w:szCs w:val="24"/>
              </w:rPr>
              <w:t>Организации дополнительного образования детей</w:t>
            </w:r>
          </w:p>
        </w:tc>
        <w:tc>
          <w:tcPr>
            <w:tcW w:w="1397" w:type="dxa"/>
          </w:tcPr>
          <w:p w:rsidR="00703C91" w:rsidRPr="00703C91" w:rsidRDefault="00703C91" w:rsidP="00F035C8">
            <w:pPr>
              <w:pStyle w:val="ConsPlusNormal"/>
              <w:spacing w:before="120" w:after="120"/>
              <w:rPr>
                <w:highlight w:val="yellow"/>
              </w:rPr>
            </w:pPr>
            <w:r w:rsidRPr="00703C91">
              <w:rPr>
                <w:szCs w:val="24"/>
              </w:rPr>
              <w:t>число мест на 1000 жителей (для детей 5 - 18 лет)</w:t>
            </w:r>
          </w:p>
        </w:tc>
        <w:tc>
          <w:tcPr>
            <w:tcW w:w="1397" w:type="dxa"/>
          </w:tcPr>
          <w:p w:rsidR="00703C91" w:rsidRPr="00703C91" w:rsidRDefault="00703C91" w:rsidP="00F035C8">
            <w:pPr>
              <w:pStyle w:val="ConsPlusNormal"/>
              <w:spacing w:before="120" w:after="120"/>
              <w:jc w:val="center"/>
              <w:rPr>
                <w:szCs w:val="24"/>
              </w:rPr>
            </w:pPr>
            <w:r w:rsidRPr="00703C91">
              <w:rPr>
                <w:szCs w:val="24"/>
              </w:rPr>
              <w:t>108</w:t>
            </w:r>
          </w:p>
        </w:tc>
        <w:tc>
          <w:tcPr>
            <w:tcW w:w="1397" w:type="dxa"/>
          </w:tcPr>
          <w:p w:rsidR="00703C91" w:rsidRPr="00703C91" w:rsidRDefault="00703C91" w:rsidP="00F035C8">
            <w:pPr>
              <w:pStyle w:val="ConsPlusNormal"/>
              <w:spacing w:before="120" w:after="120"/>
              <w:jc w:val="center"/>
              <w:rPr>
                <w:highlight w:val="yellow"/>
              </w:rPr>
            </w:pPr>
            <w:r w:rsidRPr="00703C91">
              <w:rPr>
                <w:szCs w:val="24"/>
              </w:rPr>
              <w:t>Комбинированная доступность, минута</w:t>
            </w:r>
          </w:p>
        </w:tc>
        <w:tc>
          <w:tcPr>
            <w:tcW w:w="1398" w:type="dxa"/>
          </w:tcPr>
          <w:p w:rsidR="00703C91" w:rsidRPr="00703C91" w:rsidRDefault="00703C91" w:rsidP="00F035C8">
            <w:pPr>
              <w:pStyle w:val="ConsPlusNormal"/>
              <w:spacing w:before="120" w:after="120"/>
              <w:jc w:val="center"/>
              <w:rPr>
                <w:szCs w:val="24"/>
              </w:rPr>
            </w:pPr>
            <w:r w:rsidRPr="00703C91">
              <w:rPr>
                <w:szCs w:val="24"/>
              </w:rPr>
              <w:t>30</w:t>
            </w:r>
          </w:p>
        </w:tc>
      </w:tr>
      <w:tr w:rsidR="00703C91" w:rsidRPr="00703C91" w:rsidTr="00F035C8">
        <w:trPr>
          <w:trHeight w:val="2172"/>
        </w:trPr>
        <w:tc>
          <w:tcPr>
            <w:tcW w:w="567" w:type="dxa"/>
            <w:tcBorders>
              <w:bottom w:val="single" w:sz="4" w:space="0" w:color="auto"/>
            </w:tcBorders>
          </w:tcPr>
          <w:p w:rsidR="00703C91" w:rsidRPr="00703C91" w:rsidRDefault="00703C91" w:rsidP="00F035C8">
            <w:pPr>
              <w:pStyle w:val="ConsPlusNormal"/>
              <w:spacing w:before="120" w:after="120"/>
              <w:jc w:val="center"/>
              <w:rPr>
                <w:szCs w:val="24"/>
              </w:rPr>
            </w:pPr>
            <w:r w:rsidRPr="00703C91">
              <w:rPr>
                <w:szCs w:val="24"/>
              </w:rPr>
              <w:t>4</w:t>
            </w:r>
          </w:p>
        </w:tc>
        <w:tc>
          <w:tcPr>
            <w:tcW w:w="3261" w:type="dxa"/>
            <w:tcBorders>
              <w:bottom w:val="single" w:sz="4" w:space="0" w:color="auto"/>
            </w:tcBorders>
          </w:tcPr>
          <w:p w:rsidR="00703C91" w:rsidRPr="00703C91" w:rsidRDefault="00703C91" w:rsidP="00F035C8">
            <w:pPr>
              <w:pStyle w:val="ConsPlusNormal"/>
              <w:spacing w:before="120" w:after="120"/>
              <w:rPr>
                <w:szCs w:val="24"/>
              </w:rPr>
            </w:pPr>
            <w:r w:rsidRPr="00703C91">
              <w:rPr>
                <w:szCs w:val="24"/>
              </w:rPr>
              <w:t>Детские школы искусств</w:t>
            </w:r>
          </w:p>
        </w:tc>
        <w:tc>
          <w:tcPr>
            <w:tcW w:w="1397" w:type="dxa"/>
            <w:tcBorders>
              <w:bottom w:val="single" w:sz="4" w:space="0" w:color="auto"/>
            </w:tcBorders>
          </w:tcPr>
          <w:p w:rsidR="00703C91" w:rsidRPr="00703C91" w:rsidRDefault="00703C91" w:rsidP="00F035C8">
            <w:pPr>
              <w:pStyle w:val="ConsPlusNormal"/>
              <w:spacing w:before="120" w:after="120"/>
              <w:rPr>
                <w:szCs w:val="24"/>
              </w:rPr>
            </w:pPr>
            <w:r w:rsidRPr="00703C91">
              <w:rPr>
                <w:szCs w:val="24"/>
              </w:rPr>
              <w:t>общее число мест на 100 детей в возрасте от 6,5 до 16 лет, ед.</w:t>
            </w:r>
          </w:p>
        </w:tc>
        <w:tc>
          <w:tcPr>
            <w:tcW w:w="1397" w:type="dxa"/>
            <w:tcBorders>
              <w:bottom w:val="single" w:sz="4" w:space="0" w:color="auto"/>
            </w:tcBorders>
          </w:tcPr>
          <w:p w:rsidR="00703C91" w:rsidRPr="00703C91" w:rsidRDefault="00703C91" w:rsidP="00F035C8">
            <w:pPr>
              <w:pStyle w:val="ConsPlusNormal"/>
              <w:spacing w:before="120" w:after="120"/>
              <w:jc w:val="center"/>
              <w:rPr>
                <w:szCs w:val="24"/>
              </w:rPr>
            </w:pPr>
            <w:r w:rsidRPr="00703C91">
              <w:rPr>
                <w:szCs w:val="24"/>
              </w:rPr>
              <w:t>12</w:t>
            </w:r>
          </w:p>
        </w:tc>
        <w:tc>
          <w:tcPr>
            <w:tcW w:w="1397" w:type="dxa"/>
            <w:tcBorders>
              <w:bottom w:val="single" w:sz="4" w:space="0" w:color="auto"/>
            </w:tcBorders>
          </w:tcPr>
          <w:p w:rsidR="00703C91" w:rsidRPr="00703C91" w:rsidRDefault="00703C91" w:rsidP="00F035C8">
            <w:pPr>
              <w:pStyle w:val="ConsPlusNormal"/>
              <w:spacing w:before="120" w:after="120"/>
              <w:jc w:val="center"/>
              <w:rPr>
                <w:szCs w:val="24"/>
              </w:rPr>
            </w:pPr>
            <w:r w:rsidRPr="00703C91">
              <w:rPr>
                <w:szCs w:val="24"/>
              </w:rPr>
              <w:t>пеш. доступ., мин.</w:t>
            </w:r>
          </w:p>
        </w:tc>
        <w:tc>
          <w:tcPr>
            <w:tcW w:w="1398" w:type="dxa"/>
            <w:tcBorders>
              <w:bottom w:val="single" w:sz="4" w:space="0" w:color="auto"/>
            </w:tcBorders>
          </w:tcPr>
          <w:p w:rsidR="00703C91" w:rsidRPr="00703C91" w:rsidRDefault="00703C91" w:rsidP="00F035C8">
            <w:pPr>
              <w:pStyle w:val="ConsPlusNormal"/>
              <w:spacing w:before="120" w:after="120"/>
              <w:jc w:val="center"/>
              <w:rPr>
                <w:szCs w:val="24"/>
              </w:rPr>
            </w:pPr>
            <w:r w:rsidRPr="00703C91">
              <w:rPr>
                <w:szCs w:val="24"/>
              </w:rPr>
              <w:t>30</w:t>
            </w:r>
          </w:p>
        </w:tc>
      </w:tr>
      <w:tr w:rsidR="00703C91" w:rsidRPr="00703C91" w:rsidTr="00F035C8">
        <w:trPr>
          <w:trHeight w:val="294"/>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jc w:val="center"/>
              <w:rPr>
                <w:szCs w:val="24"/>
              </w:rPr>
            </w:pPr>
            <w:r w:rsidRPr="00703C91">
              <w:rPr>
                <w:szCs w:val="24"/>
              </w:rPr>
              <w:t>5</w:t>
            </w:r>
          </w:p>
        </w:tc>
        <w:tc>
          <w:tcPr>
            <w:tcW w:w="326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rPr>
                <w:color w:val="FF0000"/>
              </w:rPr>
            </w:pPr>
            <w:r w:rsidRPr="00703C91">
              <w:rPr>
                <w:szCs w:val="24"/>
              </w:rPr>
              <w:t>Центры психолого-педагогической, медицинской и социальной помощи</w:t>
            </w:r>
          </w:p>
        </w:tc>
        <w:tc>
          <w:tcPr>
            <w:tcW w:w="139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rPr>
                <w:szCs w:val="24"/>
              </w:rPr>
            </w:pPr>
            <w:r w:rsidRPr="00703C91">
              <w:rPr>
                <w:szCs w:val="24"/>
              </w:rPr>
              <w:t xml:space="preserve">количество объектов на каждые 5,0 </w:t>
            </w:r>
            <w:r w:rsidRPr="00703C91">
              <w:rPr>
                <w:szCs w:val="24"/>
              </w:rPr>
              <w:lastRenderedPageBreak/>
              <w:t xml:space="preserve">тыс. детей </w:t>
            </w:r>
          </w:p>
        </w:tc>
        <w:tc>
          <w:tcPr>
            <w:tcW w:w="139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jc w:val="center"/>
              <w:rPr>
                <w:szCs w:val="24"/>
              </w:rPr>
            </w:pPr>
            <w:r w:rsidRPr="00703C91">
              <w:rPr>
                <w:szCs w:val="24"/>
              </w:rPr>
              <w:lastRenderedPageBreak/>
              <w:t>1, но не менее 1 на район</w:t>
            </w:r>
          </w:p>
        </w:tc>
        <w:tc>
          <w:tcPr>
            <w:tcW w:w="139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jc w:val="center"/>
              <w:rPr>
                <w:szCs w:val="24"/>
              </w:rPr>
            </w:pPr>
            <w:r w:rsidRPr="00703C91">
              <w:rPr>
                <w:szCs w:val="24"/>
              </w:rPr>
              <w:t>-</w:t>
            </w:r>
          </w:p>
        </w:tc>
        <w:tc>
          <w:tcPr>
            <w:tcW w:w="139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120" w:after="120"/>
              <w:rPr>
                <w:szCs w:val="24"/>
              </w:rPr>
            </w:pPr>
            <w:r w:rsidRPr="00703C91">
              <w:rPr>
                <w:szCs w:val="24"/>
              </w:rPr>
              <w:t>не устанавливается</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lastRenderedPageBreak/>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1. В условиях стеснённой городской застройки допускается увеличить радиус доступности дошкольных образовательных организаций, общеобразовательных организаций, реализующих программы начального общего, основного общего и среднего общего образования до 800 метров.</w:t>
      </w:r>
    </w:p>
    <w:p w:rsidR="00703C91" w:rsidRPr="00703C91" w:rsidRDefault="00703C91" w:rsidP="00703C91">
      <w:pPr>
        <w:tabs>
          <w:tab w:val="left" w:pos="709"/>
          <w:tab w:val="left" w:pos="993"/>
        </w:tabs>
        <w:autoSpaceDE w:val="0"/>
        <w:autoSpaceDN w:val="0"/>
        <w:adjustRightInd w:val="0"/>
        <w:spacing w:before="120" w:after="120"/>
        <w:jc w:val="both"/>
      </w:pPr>
      <w:r w:rsidRPr="00703C91">
        <w:t>2. Детские школы искусств – организации дополнительного образования детей, реализующие дополнительные предпрофессиональные программы в области искусств. Общее число мест в детских школах искусств входит в общее число мест в организациях дополнительного образования детей.</w:t>
      </w:r>
    </w:p>
    <w:p w:rsidR="00703C91" w:rsidRPr="00703C91" w:rsidRDefault="00703C91" w:rsidP="00703C91">
      <w:pPr>
        <w:tabs>
          <w:tab w:val="left" w:pos="709"/>
          <w:tab w:val="left" w:pos="993"/>
        </w:tabs>
        <w:autoSpaceDE w:val="0"/>
        <w:autoSpaceDN w:val="0"/>
        <w:adjustRightInd w:val="0"/>
        <w:spacing w:before="120" w:after="120"/>
        <w:jc w:val="both"/>
      </w:pPr>
      <w:r w:rsidRPr="00703C91">
        <w:t>3. 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см. объекты в области транспорта и автомобильных дорог.</w:t>
      </w:r>
    </w:p>
    <w:p w:rsidR="00703C91" w:rsidRPr="00703C91" w:rsidRDefault="00703C91" w:rsidP="00703C91">
      <w:pPr>
        <w:tabs>
          <w:tab w:val="left" w:pos="709"/>
          <w:tab w:val="left" w:pos="993"/>
        </w:tabs>
        <w:autoSpaceDE w:val="0"/>
        <w:autoSpaceDN w:val="0"/>
        <w:adjustRightInd w:val="0"/>
        <w:spacing w:before="120" w:after="120"/>
        <w:jc w:val="both"/>
      </w:pPr>
      <w:r w:rsidRPr="00703C91">
        <w:t>4.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Потребность в площадях земельных участков для объектов образования принимается в соответствии с приложением Д к СП 42.13330.2016.</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Требования к размещению и территории дошкольных образовательных организаций определяются СанПиН 2.4.1.3049-13 и СП 252.1325800.2016.</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Требования к размещению и территории общеобразовательных организаций определяются СанПиН 2.4.2.2821-10 и СП 251.1325800.2016.</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дошкольного образования установлено размещение не менее одной дошкольной образовательной организации на 174 воспитанника.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Для реализации общеобразовательных программ установлено размещение не менее одной общеобразовательной организации на 892 обучающихся.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Размещение организаций отдыха и оздоровления детей в каникулярное время, их наименование и мощность следует определять в соответствии с Реестром организаций отдыха детей и их оздоровления на территории Ростовской области или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 Д к СП 42.13330.2016.</w:t>
      </w:r>
    </w:p>
    <w:p w:rsidR="00703C91" w:rsidRPr="00703C91" w:rsidRDefault="00703C91" w:rsidP="00703C91">
      <w:pPr>
        <w:keepNext/>
        <w:spacing w:before="240" w:after="240"/>
        <w:ind w:left="709"/>
        <w:outlineLvl w:val="1"/>
        <w:rPr>
          <w:rFonts w:eastAsiaTheme="majorEastAsia"/>
          <w:b/>
          <w:bCs/>
          <w:iCs/>
          <w:sz w:val="28"/>
          <w:szCs w:val="28"/>
        </w:rPr>
      </w:pPr>
      <w:bookmarkStart w:id="11" w:name="_Toc184346995"/>
      <w:bookmarkStart w:id="12" w:name="_Toc194927590"/>
      <w:r w:rsidRPr="00703C91">
        <w:rPr>
          <w:rFonts w:eastAsiaTheme="majorEastAsia"/>
          <w:b/>
          <w:bCs/>
          <w:iCs/>
          <w:sz w:val="28"/>
          <w:szCs w:val="28"/>
        </w:rPr>
        <w:lastRenderedPageBreak/>
        <w:t>Физическая культура и массовый спорт</w:t>
      </w:r>
      <w:bookmarkEnd w:id="11"/>
      <w:bookmarkEnd w:id="12"/>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4 – </w:t>
      </w:r>
      <w:proofErr w:type="spellStart"/>
      <w:r w:rsidRPr="00703C91">
        <w:rPr>
          <w:rFonts w:eastAsiaTheme="minorEastAsia"/>
          <w:bCs/>
        </w:rPr>
        <w:t>ОМЗ</w:t>
      </w:r>
      <w:proofErr w:type="spellEnd"/>
      <w:r w:rsidRPr="00703C91">
        <w:rPr>
          <w:rFonts w:eastAsiaTheme="minorEastAsia"/>
          <w:bCs/>
        </w:rPr>
        <w:t xml:space="preserve">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tc>
        <w:tc>
          <w:tcPr>
            <w:tcW w:w="3338" w:type="dxa"/>
            <w:vMerge/>
          </w:tcPr>
          <w:p w:rsidR="00703C91" w:rsidRPr="00703C91" w:rsidRDefault="00703C91" w:rsidP="00F035C8"/>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1</w:t>
            </w:r>
          </w:p>
        </w:tc>
        <w:tc>
          <w:tcPr>
            <w:tcW w:w="3338" w:type="dxa"/>
          </w:tcPr>
          <w:p w:rsidR="00703C91" w:rsidRPr="00703C91" w:rsidRDefault="00703C91" w:rsidP="00F035C8">
            <w:pPr>
              <w:pStyle w:val="ConsPlusNormal"/>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62" w:type="dxa"/>
          </w:tcPr>
          <w:p w:rsidR="00703C91" w:rsidRPr="00703C91" w:rsidRDefault="00703C91" w:rsidP="00F035C8">
            <w:pPr>
              <w:pStyle w:val="ConsPlusNormal"/>
              <w:jc w:val="center"/>
              <w:rPr>
                <w:szCs w:val="24"/>
              </w:rPr>
            </w:pPr>
            <w:r w:rsidRPr="00703C91">
              <w:rPr>
                <w:szCs w:val="24"/>
              </w:rPr>
              <w:t>чел. на 1000 жит.</w:t>
            </w:r>
          </w:p>
        </w:tc>
        <w:tc>
          <w:tcPr>
            <w:tcW w:w="1363" w:type="dxa"/>
          </w:tcPr>
          <w:p w:rsidR="00703C91" w:rsidRPr="00703C91" w:rsidRDefault="00703C91" w:rsidP="00F035C8">
            <w:pPr>
              <w:pStyle w:val="ConsPlusNormal"/>
              <w:jc w:val="center"/>
              <w:rPr>
                <w:szCs w:val="24"/>
              </w:rPr>
            </w:pPr>
            <w:r w:rsidRPr="00703C91">
              <w:rPr>
                <w:szCs w:val="24"/>
              </w:rPr>
              <w:t>122</w:t>
            </w:r>
          </w:p>
        </w:tc>
        <w:tc>
          <w:tcPr>
            <w:tcW w:w="1363" w:type="dxa"/>
          </w:tcPr>
          <w:p w:rsidR="00703C91" w:rsidRPr="00703C91" w:rsidRDefault="00703C91" w:rsidP="00F035C8">
            <w:pPr>
              <w:pStyle w:val="ConsPlusNormal"/>
              <w:jc w:val="center"/>
              <w:rPr>
                <w:szCs w:val="24"/>
              </w:rPr>
            </w:pPr>
            <w:r w:rsidRPr="00703C91">
              <w:rPr>
                <w:szCs w:val="24"/>
              </w:rPr>
              <w:t>-</w:t>
            </w:r>
          </w:p>
        </w:tc>
        <w:tc>
          <w:tcPr>
            <w:tcW w:w="1363" w:type="dxa"/>
          </w:tcPr>
          <w:p w:rsidR="00703C91" w:rsidRPr="00703C91" w:rsidRDefault="00703C91" w:rsidP="00F035C8">
            <w:pPr>
              <w:pStyle w:val="ConsPlusNormal"/>
              <w:jc w:val="center"/>
              <w:rPr>
                <w:szCs w:val="24"/>
              </w:rPr>
            </w:pPr>
            <w:r w:rsidRPr="00703C91">
              <w:rPr>
                <w:szCs w:val="24"/>
              </w:rPr>
              <w:t xml:space="preserve">не устанавливается </w:t>
            </w:r>
          </w:p>
        </w:tc>
      </w:tr>
      <w:tr w:rsidR="00703C91" w:rsidRPr="00703C91" w:rsidTr="00F035C8">
        <w:trPr>
          <w:trHeight w:val="33"/>
        </w:trPr>
        <w:tc>
          <w:tcPr>
            <w:tcW w:w="567" w:type="dxa"/>
            <w:vMerge w:val="restart"/>
          </w:tcPr>
          <w:p w:rsidR="00703C91" w:rsidRPr="00703C91" w:rsidRDefault="00703C91" w:rsidP="00F035C8">
            <w:pPr>
              <w:pStyle w:val="ConsPlusNormal"/>
              <w:jc w:val="center"/>
              <w:rPr>
                <w:szCs w:val="24"/>
              </w:rPr>
            </w:pPr>
            <w:r w:rsidRPr="00703C91">
              <w:rPr>
                <w:szCs w:val="24"/>
              </w:rPr>
              <w:t>2</w:t>
            </w:r>
          </w:p>
        </w:tc>
        <w:tc>
          <w:tcPr>
            <w:tcW w:w="3338" w:type="dxa"/>
            <w:vMerge w:val="restart"/>
          </w:tcPr>
          <w:p w:rsidR="00703C91" w:rsidRPr="00703C91" w:rsidRDefault="00703C91" w:rsidP="00F035C8">
            <w:pPr>
              <w:pStyle w:val="ConsPlusNormal"/>
              <w:rPr>
                <w:szCs w:val="24"/>
              </w:rPr>
            </w:pPr>
            <w:r w:rsidRPr="00703C91">
              <w:rPr>
                <w:szCs w:val="24"/>
              </w:rPr>
              <w:t>Стадионы с трибунами на 1500 мест и более</w:t>
            </w:r>
          </w:p>
        </w:tc>
        <w:tc>
          <w:tcPr>
            <w:tcW w:w="1362" w:type="dxa"/>
          </w:tcPr>
          <w:p w:rsidR="00703C91" w:rsidRPr="00703C91" w:rsidRDefault="00703C91" w:rsidP="00F035C8">
            <w:pPr>
              <w:pStyle w:val="ConsPlusNormal"/>
              <w:jc w:val="center"/>
              <w:rPr>
                <w:szCs w:val="24"/>
              </w:rPr>
            </w:pPr>
            <w:r w:rsidRPr="00703C91">
              <w:rPr>
                <w:szCs w:val="24"/>
              </w:rPr>
              <w:t xml:space="preserve">ед. на муниципальный район </w:t>
            </w:r>
          </w:p>
        </w:tc>
        <w:tc>
          <w:tcPr>
            <w:tcW w:w="1363" w:type="dxa"/>
          </w:tcPr>
          <w:p w:rsidR="00703C91" w:rsidRPr="00703C91" w:rsidRDefault="00703C91" w:rsidP="00F035C8">
            <w:pPr>
              <w:pStyle w:val="ConsPlusNormal"/>
              <w:jc w:val="center"/>
              <w:rPr>
                <w:szCs w:val="24"/>
              </w:rPr>
            </w:pPr>
            <w:r w:rsidRPr="00703C91">
              <w:rPr>
                <w:szCs w:val="24"/>
              </w:rPr>
              <w:t>1</w:t>
            </w:r>
          </w:p>
        </w:tc>
        <w:tc>
          <w:tcPr>
            <w:tcW w:w="1363" w:type="dxa"/>
            <w:vMerge w:val="restart"/>
          </w:tcPr>
          <w:p w:rsidR="00703C91" w:rsidRPr="00703C91" w:rsidRDefault="00703C91" w:rsidP="00F035C8">
            <w:pPr>
              <w:pStyle w:val="ConsPlusNormal"/>
              <w:jc w:val="center"/>
              <w:rPr>
                <w:szCs w:val="24"/>
              </w:rPr>
            </w:pPr>
            <w:r w:rsidRPr="00703C91">
              <w:rPr>
                <w:szCs w:val="24"/>
              </w:rPr>
              <w:t>транспортная на обществ. транспорте, мин.</w:t>
            </w:r>
          </w:p>
        </w:tc>
        <w:tc>
          <w:tcPr>
            <w:tcW w:w="1363" w:type="dxa"/>
            <w:vMerge w:val="restart"/>
          </w:tcPr>
          <w:p w:rsidR="00703C91" w:rsidRPr="00703C91" w:rsidRDefault="00703C91" w:rsidP="00F035C8">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rsidTr="00F035C8">
        <w:trPr>
          <w:trHeight w:val="33"/>
        </w:trPr>
        <w:tc>
          <w:tcPr>
            <w:tcW w:w="567" w:type="dxa"/>
            <w:vMerge/>
          </w:tcPr>
          <w:p w:rsidR="00703C91" w:rsidRPr="00703C91" w:rsidRDefault="00703C91" w:rsidP="00F035C8">
            <w:pPr>
              <w:pStyle w:val="ConsPlusNormal"/>
              <w:jc w:val="center"/>
              <w:rPr>
                <w:szCs w:val="24"/>
              </w:rPr>
            </w:pPr>
          </w:p>
        </w:tc>
        <w:tc>
          <w:tcPr>
            <w:tcW w:w="3338" w:type="dxa"/>
            <w:vMerge/>
          </w:tcPr>
          <w:p w:rsidR="00703C91" w:rsidRPr="00703C91" w:rsidRDefault="00703C91" w:rsidP="00F035C8">
            <w:pPr>
              <w:pStyle w:val="ConsPlusNormal"/>
              <w:rPr>
                <w:szCs w:val="24"/>
              </w:rPr>
            </w:pPr>
          </w:p>
        </w:tc>
        <w:tc>
          <w:tcPr>
            <w:tcW w:w="1362" w:type="dxa"/>
          </w:tcPr>
          <w:p w:rsidR="00703C91" w:rsidRPr="00703C91" w:rsidRDefault="00703C91" w:rsidP="00F035C8">
            <w:pPr>
              <w:pStyle w:val="ConsPlusNormal"/>
              <w:jc w:val="center"/>
              <w:rPr>
                <w:szCs w:val="24"/>
              </w:rPr>
            </w:pPr>
            <w:r w:rsidRPr="00703C91">
              <w:rPr>
                <w:szCs w:val="24"/>
              </w:rPr>
              <w:t>ед. на 100,0 тыс. жит.</w:t>
            </w:r>
          </w:p>
        </w:tc>
        <w:tc>
          <w:tcPr>
            <w:tcW w:w="1363" w:type="dxa"/>
          </w:tcPr>
          <w:p w:rsidR="00703C91" w:rsidRPr="00703C91" w:rsidRDefault="00703C91" w:rsidP="00F035C8">
            <w:pPr>
              <w:pStyle w:val="ConsPlusNormal"/>
              <w:jc w:val="center"/>
              <w:rPr>
                <w:szCs w:val="24"/>
              </w:rPr>
            </w:pPr>
            <w:r w:rsidRPr="00703C91">
              <w:rPr>
                <w:szCs w:val="24"/>
              </w:rPr>
              <w:t>1</w:t>
            </w:r>
          </w:p>
        </w:tc>
        <w:tc>
          <w:tcPr>
            <w:tcW w:w="1363" w:type="dxa"/>
            <w:vMerge/>
          </w:tcPr>
          <w:p w:rsidR="00703C91" w:rsidRPr="00703C91" w:rsidRDefault="00703C91" w:rsidP="00F035C8">
            <w:pPr>
              <w:pStyle w:val="ConsPlusNormal"/>
              <w:jc w:val="center"/>
              <w:rPr>
                <w:szCs w:val="24"/>
              </w:rPr>
            </w:pPr>
          </w:p>
        </w:tc>
        <w:tc>
          <w:tcPr>
            <w:tcW w:w="1363" w:type="dxa"/>
            <w:vMerge/>
          </w:tcPr>
          <w:p w:rsidR="00703C91" w:rsidRPr="00703C91" w:rsidRDefault="00703C91" w:rsidP="00F035C8">
            <w:pPr>
              <w:pStyle w:val="ConsPlusNormal"/>
              <w:jc w:val="center"/>
              <w:rPr>
                <w:szCs w:val="24"/>
              </w:rPr>
            </w:pPr>
          </w:p>
        </w:tc>
      </w:tr>
      <w:tr w:rsidR="00703C91" w:rsidRPr="00703C91" w:rsidTr="00F035C8">
        <w:trPr>
          <w:trHeight w:val="454"/>
        </w:trPr>
        <w:tc>
          <w:tcPr>
            <w:tcW w:w="567" w:type="dxa"/>
            <w:vMerge w:val="restart"/>
          </w:tcPr>
          <w:p w:rsidR="00703C91" w:rsidRPr="00703C91" w:rsidRDefault="00703C91" w:rsidP="00F035C8">
            <w:pPr>
              <w:pStyle w:val="ConsPlusNormal"/>
              <w:jc w:val="center"/>
              <w:rPr>
                <w:szCs w:val="24"/>
              </w:rPr>
            </w:pPr>
            <w:r w:rsidRPr="00703C91">
              <w:rPr>
                <w:szCs w:val="24"/>
              </w:rPr>
              <w:t>3</w:t>
            </w:r>
          </w:p>
        </w:tc>
        <w:tc>
          <w:tcPr>
            <w:tcW w:w="3338" w:type="dxa"/>
            <w:vMerge w:val="restart"/>
          </w:tcPr>
          <w:p w:rsidR="00703C91" w:rsidRPr="00703C91" w:rsidRDefault="00703C91" w:rsidP="00F035C8">
            <w:pPr>
              <w:pStyle w:val="ConsPlusNormal"/>
              <w:rPr>
                <w:szCs w:val="24"/>
              </w:rPr>
            </w:pPr>
            <w:r w:rsidRPr="00703C91">
              <w:rPr>
                <w:szCs w:val="24"/>
              </w:rPr>
              <w:t>Плоскостные сооружения всех типов</w:t>
            </w:r>
          </w:p>
        </w:tc>
        <w:tc>
          <w:tcPr>
            <w:tcW w:w="1362" w:type="dxa"/>
            <w:vMerge w:val="restart"/>
          </w:tcPr>
          <w:p w:rsidR="00703C91" w:rsidRPr="00703C91" w:rsidRDefault="00703C91" w:rsidP="00F035C8">
            <w:pPr>
              <w:pStyle w:val="ConsPlusNormal"/>
              <w:jc w:val="center"/>
              <w:rPr>
                <w:szCs w:val="24"/>
              </w:rPr>
            </w:pPr>
            <w:r w:rsidRPr="00703C91">
              <w:rPr>
                <w:szCs w:val="24"/>
              </w:rPr>
              <w:t xml:space="preserve">ед. на 100,0 тыс. жит. </w:t>
            </w:r>
          </w:p>
        </w:tc>
        <w:tc>
          <w:tcPr>
            <w:tcW w:w="1363" w:type="dxa"/>
            <w:vMerge w:val="restart"/>
          </w:tcPr>
          <w:p w:rsidR="00703C91" w:rsidRPr="00703C91" w:rsidRDefault="00703C91" w:rsidP="00F035C8">
            <w:pPr>
              <w:pStyle w:val="ConsPlusNormal"/>
              <w:jc w:val="center"/>
              <w:rPr>
                <w:szCs w:val="24"/>
              </w:rPr>
            </w:pPr>
            <w:r w:rsidRPr="00703C91">
              <w:rPr>
                <w:szCs w:val="24"/>
              </w:rPr>
              <w:t>115</w:t>
            </w:r>
          </w:p>
        </w:tc>
        <w:tc>
          <w:tcPr>
            <w:tcW w:w="1363" w:type="dxa"/>
          </w:tcPr>
          <w:p w:rsidR="00703C91" w:rsidRPr="00703C91" w:rsidRDefault="00703C91" w:rsidP="00F035C8">
            <w:pPr>
              <w:pStyle w:val="ConsPlusNormal"/>
              <w:jc w:val="center"/>
              <w:rPr>
                <w:szCs w:val="24"/>
              </w:rPr>
            </w:pPr>
            <w:r w:rsidRPr="00703C91">
              <w:rPr>
                <w:szCs w:val="24"/>
              </w:rPr>
              <w:t>радиус пеш. доступности, метры</w:t>
            </w:r>
          </w:p>
        </w:tc>
        <w:tc>
          <w:tcPr>
            <w:tcW w:w="1363" w:type="dxa"/>
          </w:tcPr>
          <w:p w:rsidR="00703C91" w:rsidRPr="00703C91" w:rsidRDefault="00703C91" w:rsidP="00F035C8">
            <w:pPr>
              <w:pStyle w:val="ConsPlusNormal"/>
              <w:jc w:val="center"/>
              <w:rPr>
                <w:szCs w:val="24"/>
              </w:rPr>
            </w:pPr>
            <w:r w:rsidRPr="00703C91">
              <w:rPr>
                <w:szCs w:val="24"/>
              </w:rPr>
              <w:t>1500 для объектов, расположенных в жилых зонах</w:t>
            </w:r>
          </w:p>
        </w:tc>
      </w:tr>
      <w:tr w:rsidR="00703C91" w:rsidRPr="00703C91" w:rsidTr="00F035C8">
        <w:trPr>
          <w:trHeight w:val="94"/>
        </w:trPr>
        <w:tc>
          <w:tcPr>
            <w:tcW w:w="567" w:type="dxa"/>
            <w:vMerge/>
          </w:tcPr>
          <w:p w:rsidR="00703C91" w:rsidRPr="00703C91" w:rsidRDefault="00703C91" w:rsidP="00F035C8">
            <w:pPr>
              <w:pStyle w:val="ConsPlusNormal"/>
              <w:jc w:val="center"/>
              <w:rPr>
                <w:szCs w:val="24"/>
              </w:rPr>
            </w:pPr>
          </w:p>
        </w:tc>
        <w:tc>
          <w:tcPr>
            <w:tcW w:w="3338" w:type="dxa"/>
            <w:vMerge/>
          </w:tcPr>
          <w:p w:rsidR="00703C91" w:rsidRPr="00703C91" w:rsidRDefault="00703C91" w:rsidP="00F035C8">
            <w:pPr>
              <w:pStyle w:val="ConsPlusNormal"/>
              <w:rPr>
                <w:szCs w:val="24"/>
              </w:rPr>
            </w:pPr>
          </w:p>
        </w:tc>
        <w:tc>
          <w:tcPr>
            <w:tcW w:w="1362" w:type="dxa"/>
            <w:vMerge/>
          </w:tcPr>
          <w:p w:rsidR="00703C91" w:rsidRPr="00703C91" w:rsidRDefault="00703C91" w:rsidP="00F035C8">
            <w:pPr>
              <w:pStyle w:val="ConsPlusNormal"/>
              <w:jc w:val="center"/>
              <w:rPr>
                <w:szCs w:val="24"/>
              </w:rPr>
            </w:pPr>
          </w:p>
        </w:tc>
        <w:tc>
          <w:tcPr>
            <w:tcW w:w="1363" w:type="dxa"/>
            <w:vMerge/>
          </w:tcPr>
          <w:p w:rsidR="00703C91" w:rsidRPr="00703C91" w:rsidRDefault="00703C91" w:rsidP="00F035C8">
            <w:pPr>
              <w:pStyle w:val="ConsPlusNormal"/>
              <w:jc w:val="center"/>
              <w:rPr>
                <w:szCs w:val="24"/>
              </w:rPr>
            </w:pPr>
          </w:p>
        </w:tc>
        <w:tc>
          <w:tcPr>
            <w:tcW w:w="1363" w:type="dxa"/>
          </w:tcPr>
          <w:p w:rsidR="00703C91" w:rsidRPr="00703C91" w:rsidRDefault="00703C91" w:rsidP="00F035C8">
            <w:pPr>
              <w:pStyle w:val="ConsPlusNormal"/>
              <w:jc w:val="center"/>
              <w:rPr>
                <w:szCs w:val="24"/>
              </w:rPr>
            </w:pPr>
            <w:r w:rsidRPr="00703C91">
              <w:rPr>
                <w:szCs w:val="24"/>
              </w:rPr>
              <w:t>комбинированная трансп.-пеш. доступность, мин.</w:t>
            </w:r>
          </w:p>
        </w:tc>
        <w:tc>
          <w:tcPr>
            <w:tcW w:w="1363" w:type="dxa"/>
          </w:tcPr>
          <w:p w:rsidR="00703C91" w:rsidRPr="00703C91" w:rsidRDefault="00703C91" w:rsidP="00F035C8">
            <w:pPr>
              <w:pStyle w:val="ConsPlusNormal"/>
              <w:jc w:val="center"/>
              <w:rPr>
                <w:szCs w:val="24"/>
              </w:rPr>
            </w:pPr>
            <w:r w:rsidRPr="00703C91">
              <w:rPr>
                <w:szCs w:val="24"/>
              </w:rPr>
              <w:t>30 для объектов, расположенных в границах общественно-деловых и рекреационных зон</w:t>
            </w:r>
          </w:p>
        </w:tc>
      </w:tr>
      <w:tr w:rsidR="00703C91" w:rsidRPr="00703C91" w:rsidTr="00F035C8">
        <w:trPr>
          <w:trHeight w:val="313"/>
        </w:trPr>
        <w:tc>
          <w:tcPr>
            <w:tcW w:w="567" w:type="dxa"/>
            <w:vMerge w:val="restart"/>
          </w:tcPr>
          <w:p w:rsidR="00703C91" w:rsidRPr="00703C91" w:rsidRDefault="00703C91" w:rsidP="00F035C8">
            <w:pPr>
              <w:pStyle w:val="ConsPlusNormal"/>
              <w:jc w:val="center"/>
              <w:rPr>
                <w:szCs w:val="24"/>
              </w:rPr>
            </w:pPr>
            <w:r w:rsidRPr="00703C91">
              <w:rPr>
                <w:szCs w:val="24"/>
              </w:rPr>
              <w:t>4</w:t>
            </w:r>
          </w:p>
        </w:tc>
        <w:tc>
          <w:tcPr>
            <w:tcW w:w="3338" w:type="dxa"/>
            <w:vMerge w:val="restart"/>
          </w:tcPr>
          <w:p w:rsidR="00703C91" w:rsidRPr="00703C91" w:rsidRDefault="00703C91" w:rsidP="00F035C8">
            <w:pPr>
              <w:pStyle w:val="ConsPlusNormal"/>
              <w:rPr>
                <w:szCs w:val="24"/>
              </w:rPr>
            </w:pPr>
            <w:r w:rsidRPr="00703C91">
              <w:rPr>
                <w:szCs w:val="24"/>
              </w:rPr>
              <w:t>Спортивные залы общего пользования</w:t>
            </w:r>
          </w:p>
        </w:tc>
        <w:tc>
          <w:tcPr>
            <w:tcW w:w="1362" w:type="dxa"/>
            <w:vMerge w:val="restart"/>
          </w:tcPr>
          <w:p w:rsidR="00703C91" w:rsidRPr="00703C91" w:rsidRDefault="00703C91" w:rsidP="00F035C8">
            <w:pPr>
              <w:pStyle w:val="ConsPlusNormal"/>
              <w:jc w:val="center"/>
              <w:rPr>
                <w:szCs w:val="24"/>
              </w:rPr>
            </w:pPr>
            <w:r w:rsidRPr="00703C91">
              <w:rPr>
                <w:szCs w:val="24"/>
              </w:rPr>
              <w:t xml:space="preserve">ед. на 100,0 тыс. жит. </w:t>
            </w:r>
          </w:p>
        </w:tc>
        <w:tc>
          <w:tcPr>
            <w:tcW w:w="1363" w:type="dxa"/>
            <w:vMerge w:val="restart"/>
          </w:tcPr>
          <w:p w:rsidR="00703C91" w:rsidRPr="00703C91" w:rsidRDefault="00703C91" w:rsidP="00F035C8">
            <w:pPr>
              <w:pStyle w:val="ConsPlusNormal"/>
              <w:jc w:val="center"/>
              <w:rPr>
                <w:szCs w:val="24"/>
              </w:rPr>
            </w:pPr>
            <w:r w:rsidRPr="00703C91">
              <w:rPr>
                <w:szCs w:val="24"/>
              </w:rPr>
              <w:t>59</w:t>
            </w:r>
          </w:p>
        </w:tc>
        <w:tc>
          <w:tcPr>
            <w:tcW w:w="1363" w:type="dxa"/>
          </w:tcPr>
          <w:p w:rsidR="00703C91" w:rsidRPr="00703C91" w:rsidRDefault="00703C91" w:rsidP="00F035C8">
            <w:pPr>
              <w:pStyle w:val="ConsPlusNormal"/>
              <w:jc w:val="center"/>
              <w:rPr>
                <w:szCs w:val="24"/>
              </w:rPr>
            </w:pPr>
            <w:r w:rsidRPr="00703C91">
              <w:rPr>
                <w:szCs w:val="24"/>
              </w:rPr>
              <w:t>радиус пеш. доступности, метры</w:t>
            </w:r>
          </w:p>
        </w:tc>
        <w:tc>
          <w:tcPr>
            <w:tcW w:w="1363" w:type="dxa"/>
          </w:tcPr>
          <w:p w:rsidR="00703C91" w:rsidRPr="00703C91" w:rsidRDefault="00703C91" w:rsidP="00F035C8">
            <w:pPr>
              <w:pStyle w:val="ConsPlusNormal"/>
              <w:jc w:val="center"/>
              <w:rPr>
                <w:szCs w:val="24"/>
              </w:rPr>
            </w:pPr>
            <w:r w:rsidRPr="00703C91">
              <w:rPr>
                <w:szCs w:val="24"/>
              </w:rPr>
              <w:t>1000 для объектов, расположенных в жилых зонах</w:t>
            </w:r>
          </w:p>
        </w:tc>
      </w:tr>
      <w:tr w:rsidR="00703C91" w:rsidRPr="00703C91" w:rsidTr="00F035C8">
        <w:trPr>
          <w:trHeight w:val="423"/>
        </w:trPr>
        <w:tc>
          <w:tcPr>
            <w:tcW w:w="567" w:type="dxa"/>
            <w:vMerge/>
          </w:tcPr>
          <w:p w:rsidR="00703C91" w:rsidRPr="00703C91" w:rsidRDefault="00703C91" w:rsidP="00F035C8">
            <w:pPr>
              <w:pStyle w:val="ConsPlusNormal"/>
              <w:jc w:val="center"/>
              <w:rPr>
                <w:szCs w:val="24"/>
              </w:rPr>
            </w:pPr>
          </w:p>
        </w:tc>
        <w:tc>
          <w:tcPr>
            <w:tcW w:w="3338" w:type="dxa"/>
            <w:vMerge/>
          </w:tcPr>
          <w:p w:rsidR="00703C91" w:rsidRPr="00703C91" w:rsidRDefault="00703C91" w:rsidP="00F035C8">
            <w:pPr>
              <w:pStyle w:val="ConsPlusNormal"/>
              <w:rPr>
                <w:szCs w:val="24"/>
              </w:rPr>
            </w:pPr>
          </w:p>
        </w:tc>
        <w:tc>
          <w:tcPr>
            <w:tcW w:w="1362" w:type="dxa"/>
            <w:vMerge/>
          </w:tcPr>
          <w:p w:rsidR="00703C91" w:rsidRPr="00703C91" w:rsidRDefault="00703C91" w:rsidP="00F035C8">
            <w:pPr>
              <w:pStyle w:val="ConsPlusNormal"/>
              <w:jc w:val="center"/>
              <w:rPr>
                <w:szCs w:val="24"/>
              </w:rPr>
            </w:pPr>
          </w:p>
        </w:tc>
        <w:tc>
          <w:tcPr>
            <w:tcW w:w="1363" w:type="dxa"/>
            <w:vMerge/>
          </w:tcPr>
          <w:p w:rsidR="00703C91" w:rsidRPr="00703C91" w:rsidRDefault="00703C91" w:rsidP="00F035C8">
            <w:pPr>
              <w:pStyle w:val="ConsPlusNormal"/>
              <w:jc w:val="center"/>
              <w:rPr>
                <w:szCs w:val="24"/>
              </w:rPr>
            </w:pPr>
          </w:p>
        </w:tc>
        <w:tc>
          <w:tcPr>
            <w:tcW w:w="1363" w:type="dxa"/>
          </w:tcPr>
          <w:p w:rsidR="00703C91" w:rsidRPr="00703C91" w:rsidRDefault="00703C91" w:rsidP="00F035C8">
            <w:pPr>
              <w:pStyle w:val="ConsPlusNormal"/>
              <w:jc w:val="center"/>
              <w:rPr>
                <w:szCs w:val="24"/>
              </w:rPr>
            </w:pPr>
            <w:r w:rsidRPr="00703C91">
              <w:rPr>
                <w:szCs w:val="24"/>
              </w:rPr>
              <w:t>комбинированная трансп.-пеш. доступность, мин.</w:t>
            </w:r>
          </w:p>
        </w:tc>
        <w:tc>
          <w:tcPr>
            <w:tcW w:w="1363" w:type="dxa"/>
          </w:tcPr>
          <w:p w:rsidR="00703C91" w:rsidRPr="00703C91" w:rsidRDefault="00703C91" w:rsidP="00F035C8">
            <w:pPr>
              <w:pStyle w:val="ConsPlusNormal"/>
              <w:jc w:val="center"/>
              <w:rPr>
                <w:szCs w:val="24"/>
              </w:rPr>
            </w:pPr>
            <w:r w:rsidRPr="00703C91">
              <w:rPr>
                <w:szCs w:val="24"/>
              </w:rPr>
              <w:t xml:space="preserve">30 для объектов, расположенных в границах общественно-деловых </w:t>
            </w:r>
            <w:r w:rsidRPr="00703C91">
              <w:rPr>
                <w:szCs w:val="24"/>
              </w:rPr>
              <w:lastRenderedPageBreak/>
              <w:t>и рекреационных зон</w:t>
            </w:r>
          </w:p>
        </w:tc>
      </w:tr>
      <w:tr w:rsidR="00703C91" w:rsidRPr="00703C91" w:rsidTr="00F035C8">
        <w:trPr>
          <w:trHeight w:val="828"/>
        </w:trPr>
        <w:tc>
          <w:tcPr>
            <w:tcW w:w="567" w:type="dxa"/>
            <w:vMerge w:val="restart"/>
          </w:tcPr>
          <w:p w:rsidR="00703C91" w:rsidRPr="00703C91" w:rsidRDefault="00703C91" w:rsidP="00F035C8">
            <w:pPr>
              <w:pStyle w:val="ConsPlusNormal"/>
              <w:jc w:val="center"/>
              <w:rPr>
                <w:szCs w:val="24"/>
              </w:rPr>
            </w:pPr>
            <w:r w:rsidRPr="00703C91">
              <w:rPr>
                <w:szCs w:val="24"/>
              </w:rPr>
              <w:lastRenderedPageBreak/>
              <w:t>5</w:t>
            </w:r>
          </w:p>
        </w:tc>
        <w:tc>
          <w:tcPr>
            <w:tcW w:w="3338" w:type="dxa"/>
            <w:vMerge w:val="restart"/>
          </w:tcPr>
          <w:p w:rsidR="00703C91" w:rsidRPr="00703C91" w:rsidRDefault="00703C91" w:rsidP="00F035C8">
            <w:pPr>
              <w:pStyle w:val="ConsPlusNormal"/>
              <w:rPr>
                <w:szCs w:val="24"/>
              </w:rPr>
            </w:pPr>
            <w:r w:rsidRPr="00703C91">
              <w:rPr>
                <w:szCs w:val="24"/>
              </w:rPr>
              <w:t>Плавательные бассейны крытые общего пользования</w:t>
            </w:r>
          </w:p>
        </w:tc>
        <w:tc>
          <w:tcPr>
            <w:tcW w:w="1362" w:type="dxa"/>
          </w:tcPr>
          <w:p w:rsidR="00703C91" w:rsidRPr="00703C91" w:rsidRDefault="00703C91" w:rsidP="00F035C8">
            <w:pPr>
              <w:pStyle w:val="ConsPlusNormal"/>
              <w:jc w:val="center"/>
              <w:rPr>
                <w:szCs w:val="24"/>
              </w:rPr>
            </w:pPr>
            <w:r w:rsidRPr="00703C91">
              <w:rPr>
                <w:szCs w:val="24"/>
              </w:rPr>
              <w:t xml:space="preserve">кол-во на 100,0 тыс. жит. </w:t>
            </w:r>
          </w:p>
        </w:tc>
        <w:tc>
          <w:tcPr>
            <w:tcW w:w="1363" w:type="dxa"/>
          </w:tcPr>
          <w:p w:rsidR="00703C91" w:rsidRPr="00703C91" w:rsidRDefault="00703C91" w:rsidP="00F035C8">
            <w:pPr>
              <w:pStyle w:val="ConsPlusNormal"/>
              <w:jc w:val="center"/>
              <w:rPr>
                <w:szCs w:val="24"/>
              </w:rPr>
            </w:pPr>
            <w:r w:rsidRPr="00703C91">
              <w:rPr>
                <w:szCs w:val="24"/>
              </w:rPr>
              <w:t>5</w:t>
            </w:r>
          </w:p>
        </w:tc>
        <w:tc>
          <w:tcPr>
            <w:tcW w:w="1363" w:type="dxa"/>
            <w:vMerge w:val="restart"/>
          </w:tcPr>
          <w:p w:rsidR="00703C91" w:rsidRPr="00703C91" w:rsidRDefault="00703C91" w:rsidP="00F035C8">
            <w:pPr>
              <w:pStyle w:val="ConsPlusNormal"/>
              <w:jc w:val="center"/>
              <w:rPr>
                <w:szCs w:val="24"/>
              </w:rPr>
            </w:pPr>
            <w:r w:rsidRPr="00703C91">
              <w:rPr>
                <w:szCs w:val="24"/>
              </w:rPr>
              <w:t xml:space="preserve">транспортная </w:t>
            </w:r>
            <w:proofErr w:type="gramStart"/>
            <w:r w:rsidRPr="00703C91">
              <w:rPr>
                <w:szCs w:val="24"/>
              </w:rPr>
              <w:t>на обществ</w:t>
            </w:r>
            <w:proofErr w:type="gramEnd"/>
            <w:r w:rsidRPr="00703C91">
              <w:rPr>
                <w:szCs w:val="24"/>
              </w:rPr>
              <w:t>. транспорте, мин.</w:t>
            </w:r>
          </w:p>
          <w:p w:rsidR="00703C91" w:rsidRPr="00703C91" w:rsidRDefault="00703C91" w:rsidP="00F035C8">
            <w:pPr>
              <w:pStyle w:val="ConsPlusNormal"/>
              <w:jc w:val="center"/>
              <w:rPr>
                <w:szCs w:val="24"/>
              </w:rPr>
            </w:pPr>
          </w:p>
        </w:tc>
        <w:tc>
          <w:tcPr>
            <w:tcW w:w="1363" w:type="dxa"/>
            <w:vMerge w:val="restart"/>
          </w:tcPr>
          <w:p w:rsidR="00703C91" w:rsidRPr="00703C91" w:rsidRDefault="00703C91" w:rsidP="00F035C8">
            <w:pPr>
              <w:pStyle w:val="ConsPlusNormal"/>
              <w:jc w:val="center"/>
              <w:rPr>
                <w:szCs w:val="24"/>
              </w:rPr>
            </w:pPr>
            <w:r w:rsidRPr="00703C91">
              <w:rPr>
                <w:szCs w:val="24"/>
              </w:rPr>
              <w:t xml:space="preserve">для </w:t>
            </w:r>
            <w:proofErr w:type="spellStart"/>
            <w:r w:rsidRPr="00703C91">
              <w:rPr>
                <w:szCs w:val="24"/>
              </w:rPr>
              <w:t>г.н.п</w:t>
            </w:r>
            <w:proofErr w:type="spellEnd"/>
            <w:r w:rsidRPr="00703C91">
              <w:rPr>
                <w:szCs w:val="24"/>
              </w:rPr>
              <w:t xml:space="preserve">. 60 мин., для </w:t>
            </w:r>
            <w:proofErr w:type="spellStart"/>
            <w:r w:rsidRPr="00703C91">
              <w:rPr>
                <w:szCs w:val="24"/>
              </w:rPr>
              <w:t>с.н.п</w:t>
            </w:r>
            <w:proofErr w:type="spellEnd"/>
            <w:r w:rsidRPr="00703C91">
              <w:rPr>
                <w:szCs w:val="24"/>
              </w:rPr>
              <w:t>. 90 мин.</w:t>
            </w:r>
          </w:p>
        </w:tc>
      </w:tr>
      <w:tr w:rsidR="00703C91" w:rsidRPr="00703C91" w:rsidTr="00F035C8">
        <w:trPr>
          <w:trHeight w:val="1380"/>
        </w:trPr>
        <w:tc>
          <w:tcPr>
            <w:tcW w:w="567" w:type="dxa"/>
            <w:vMerge/>
          </w:tcPr>
          <w:p w:rsidR="00703C91" w:rsidRPr="00703C91" w:rsidRDefault="00703C91" w:rsidP="00F035C8">
            <w:pPr>
              <w:pStyle w:val="ConsPlusNormal"/>
              <w:jc w:val="center"/>
              <w:rPr>
                <w:szCs w:val="24"/>
              </w:rPr>
            </w:pPr>
          </w:p>
        </w:tc>
        <w:tc>
          <w:tcPr>
            <w:tcW w:w="3338" w:type="dxa"/>
            <w:vMerge/>
          </w:tcPr>
          <w:p w:rsidR="00703C91" w:rsidRPr="00703C91" w:rsidRDefault="00703C91" w:rsidP="00F035C8">
            <w:pPr>
              <w:pStyle w:val="ConsPlusNormal"/>
              <w:rPr>
                <w:szCs w:val="24"/>
              </w:rPr>
            </w:pPr>
          </w:p>
        </w:tc>
        <w:tc>
          <w:tcPr>
            <w:tcW w:w="1362" w:type="dxa"/>
          </w:tcPr>
          <w:p w:rsidR="00703C91" w:rsidRPr="00703C91" w:rsidRDefault="00703C91" w:rsidP="00F035C8">
            <w:pPr>
              <w:pStyle w:val="ConsPlusNormal"/>
              <w:jc w:val="center"/>
              <w:rPr>
                <w:szCs w:val="24"/>
              </w:rPr>
            </w:pPr>
            <w:proofErr w:type="spellStart"/>
            <w:r w:rsidRPr="00703C91">
              <w:rPr>
                <w:szCs w:val="24"/>
              </w:rPr>
              <w:t>кв.м</w:t>
            </w:r>
            <w:proofErr w:type="spellEnd"/>
            <w:r w:rsidRPr="00703C91">
              <w:rPr>
                <w:szCs w:val="24"/>
              </w:rPr>
              <w:t>. общего зеркала воды на 1000 жит.</w:t>
            </w:r>
          </w:p>
        </w:tc>
        <w:tc>
          <w:tcPr>
            <w:tcW w:w="1363" w:type="dxa"/>
          </w:tcPr>
          <w:p w:rsidR="00703C91" w:rsidRPr="00703C91" w:rsidRDefault="00703C91" w:rsidP="00F035C8">
            <w:pPr>
              <w:pStyle w:val="ConsPlusNormal"/>
              <w:jc w:val="center"/>
              <w:rPr>
                <w:szCs w:val="24"/>
              </w:rPr>
            </w:pPr>
            <w:r w:rsidRPr="00703C91">
              <w:rPr>
                <w:szCs w:val="24"/>
              </w:rPr>
              <w:t>20</w:t>
            </w:r>
          </w:p>
        </w:tc>
        <w:tc>
          <w:tcPr>
            <w:tcW w:w="1363" w:type="dxa"/>
            <w:vMerge/>
          </w:tcPr>
          <w:p w:rsidR="00703C91" w:rsidRPr="00703C91" w:rsidRDefault="00703C91" w:rsidP="00F035C8">
            <w:pPr>
              <w:pStyle w:val="ConsPlusNormal"/>
              <w:jc w:val="center"/>
              <w:rPr>
                <w:szCs w:val="24"/>
              </w:rPr>
            </w:pPr>
          </w:p>
        </w:tc>
        <w:tc>
          <w:tcPr>
            <w:tcW w:w="1363" w:type="dxa"/>
            <w:vMerge/>
          </w:tcPr>
          <w:p w:rsidR="00703C91" w:rsidRPr="00703C91" w:rsidRDefault="00703C91" w:rsidP="00F035C8">
            <w:pPr>
              <w:pStyle w:val="ConsPlusNormal"/>
              <w:jc w:val="center"/>
              <w:rPr>
                <w:szCs w:val="24"/>
              </w:rPr>
            </w:pP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703C91" w:rsidRPr="00703C91" w:rsidRDefault="00703C91" w:rsidP="00703C91">
      <w:pPr>
        <w:tabs>
          <w:tab w:val="left" w:pos="709"/>
          <w:tab w:val="left" w:pos="993"/>
        </w:tabs>
        <w:autoSpaceDE w:val="0"/>
        <w:autoSpaceDN w:val="0"/>
        <w:adjustRightInd w:val="0"/>
        <w:spacing w:before="120" w:after="120"/>
        <w:jc w:val="both"/>
      </w:pPr>
      <w:r w:rsidRPr="00703C91">
        <w:t>2. При размещении объектов физической культуры и спорта на территории населённых пунктов следует стремиться к равномерному распределению их между общественно-деловыми, рекреационными и жилыми зонами.</w:t>
      </w:r>
    </w:p>
    <w:p w:rsidR="00703C91" w:rsidRPr="00703C91" w:rsidRDefault="00703C91" w:rsidP="00703C91">
      <w:pPr>
        <w:tabs>
          <w:tab w:val="left" w:pos="709"/>
          <w:tab w:val="left" w:pos="993"/>
        </w:tabs>
        <w:autoSpaceDE w:val="0"/>
        <w:autoSpaceDN w:val="0"/>
        <w:adjustRightInd w:val="0"/>
        <w:spacing w:before="120" w:after="120"/>
        <w:jc w:val="both"/>
      </w:pPr>
      <w:r w:rsidRPr="00703C91">
        <w:t>3. Плавательные бассейны, стадионы с трибунами на 1500 мест и более размещаются в населённых пунктах с численностью населения 5000 человек и более. Для населенного пункта численностью менее 5000 человек, но более 3000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rsidR="00703C91" w:rsidRPr="00703C91" w:rsidRDefault="00703C91" w:rsidP="00703C91">
      <w:pPr>
        <w:tabs>
          <w:tab w:val="left" w:pos="709"/>
          <w:tab w:val="left" w:pos="993"/>
        </w:tabs>
        <w:autoSpaceDE w:val="0"/>
        <w:autoSpaceDN w:val="0"/>
        <w:adjustRightInd w:val="0"/>
        <w:spacing w:before="120" w:after="120"/>
        <w:jc w:val="both"/>
      </w:pPr>
      <w:r w:rsidRPr="00703C91">
        <w:t>4. При расчёте суммарной площади зеркала воды бассейнов в неё не включаются бассейны, выполняющие рекреационные функции, в том числе бассейны аквапарков, бань и т.п. объектов.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Обеспеченность объектами физической культуры и спорта на территории определяется исходя из единовременной пропускной способности (далее – </w:t>
      </w:r>
      <w:proofErr w:type="spellStart"/>
      <w:r w:rsidRPr="00703C91">
        <w:rPr>
          <w:rFonts w:eastAsiaTheme="minorEastAsia"/>
          <w:sz w:val="28"/>
          <w:szCs w:val="28"/>
        </w:rPr>
        <w:t>ЕПС</w:t>
      </w:r>
      <w:proofErr w:type="spellEnd"/>
      <w:r w:rsidRPr="00703C91">
        <w:rPr>
          <w:rFonts w:eastAsiaTheme="minorEastAsia"/>
          <w:sz w:val="28"/>
          <w:szCs w:val="28"/>
        </w:rPr>
        <w:t xml:space="preserve">). </w:t>
      </w:r>
      <w:proofErr w:type="spellStart"/>
      <w:r w:rsidRPr="00703C91">
        <w:rPr>
          <w:rFonts w:eastAsiaTheme="minorEastAsia"/>
          <w:sz w:val="28"/>
          <w:szCs w:val="28"/>
        </w:rPr>
        <w:t>ЕПС</w:t>
      </w:r>
      <w:proofErr w:type="spellEnd"/>
      <w:r w:rsidRPr="00703C91">
        <w:rPr>
          <w:rFonts w:eastAsiaTheme="minorEastAsia"/>
          <w:sz w:val="28"/>
          <w:szCs w:val="28"/>
        </w:rPr>
        <w:t xml:space="preserve">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w:t>
      </w:r>
      <w:proofErr w:type="spellStart"/>
      <w:r w:rsidRPr="00703C91">
        <w:rPr>
          <w:rFonts w:eastAsiaTheme="minorEastAsia"/>
          <w:sz w:val="28"/>
          <w:szCs w:val="28"/>
        </w:rPr>
        <w:t>Минспорта</w:t>
      </w:r>
      <w:proofErr w:type="spellEnd"/>
      <w:r w:rsidRPr="00703C91">
        <w:rPr>
          <w:rFonts w:eastAsiaTheme="minorEastAsia"/>
          <w:sz w:val="28"/>
          <w:szCs w:val="28"/>
        </w:rPr>
        <w:t xml:space="preserve"> России от 19 августа 2021 года № 649.</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При определении суммарной </w:t>
      </w:r>
      <w:proofErr w:type="spellStart"/>
      <w:r w:rsidRPr="00703C91">
        <w:rPr>
          <w:rFonts w:eastAsiaTheme="minorEastAsia"/>
          <w:sz w:val="28"/>
          <w:szCs w:val="28"/>
        </w:rPr>
        <w:t>ЕПС</w:t>
      </w:r>
      <w:proofErr w:type="spellEnd"/>
      <w:r w:rsidRPr="00703C91">
        <w:rPr>
          <w:rFonts w:eastAsiaTheme="minorEastAsia"/>
          <w:sz w:val="28"/>
          <w:szCs w:val="28"/>
        </w:rPr>
        <w:t xml:space="preserve"> существующих объектов физической культуры и спорта необходимо учитывать </w:t>
      </w:r>
      <w:proofErr w:type="spellStart"/>
      <w:r w:rsidRPr="00703C91">
        <w:rPr>
          <w:rFonts w:eastAsiaTheme="minorEastAsia"/>
          <w:sz w:val="28"/>
          <w:szCs w:val="28"/>
        </w:rPr>
        <w:t>ЕПС</w:t>
      </w:r>
      <w:proofErr w:type="spellEnd"/>
      <w:r w:rsidRPr="00703C91">
        <w:rPr>
          <w:rFonts w:eastAsiaTheme="minorEastAsia"/>
          <w:sz w:val="28"/>
          <w:szCs w:val="28"/>
        </w:rPr>
        <w:t xml:space="preserve"> объектов, находящихся в собственности области, муниципальных образований, частных лиц, а также показатели </w:t>
      </w:r>
      <w:proofErr w:type="spellStart"/>
      <w:r w:rsidRPr="00703C91">
        <w:rPr>
          <w:rFonts w:eastAsiaTheme="minorEastAsia"/>
          <w:sz w:val="28"/>
          <w:szCs w:val="28"/>
        </w:rPr>
        <w:t>ЕПС</w:t>
      </w:r>
      <w:proofErr w:type="spellEnd"/>
      <w:r w:rsidRPr="00703C91">
        <w:rPr>
          <w:rFonts w:eastAsiaTheme="minorEastAsia"/>
          <w:sz w:val="28"/>
          <w:szCs w:val="28"/>
        </w:rPr>
        <w:t xml:space="preserve"> физкультурных сооружений объектов </w:t>
      </w:r>
      <w:r w:rsidRPr="00703C91">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Решения о видах создаваемых спортивных объектов, численность мест на трибунах таких объектов (при наличии)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При подготовке документов территориального планирования муниципальных районов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администрации муниципального района. </w:t>
      </w:r>
    </w:p>
    <w:p w:rsidR="00703C91" w:rsidRPr="00703C91" w:rsidRDefault="00703C91" w:rsidP="00703C91">
      <w:pPr>
        <w:keepNext/>
        <w:spacing w:before="240" w:after="240"/>
        <w:ind w:left="709"/>
        <w:outlineLvl w:val="1"/>
        <w:rPr>
          <w:rFonts w:eastAsiaTheme="majorEastAsia"/>
          <w:b/>
          <w:bCs/>
          <w:iCs/>
          <w:sz w:val="28"/>
          <w:szCs w:val="28"/>
        </w:rPr>
      </w:pPr>
      <w:bookmarkStart w:id="13" w:name="_Toc184346996"/>
      <w:bookmarkStart w:id="14" w:name="_Toc194927591"/>
      <w:r w:rsidRPr="00703C91">
        <w:rPr>
          <w:rFonts w:eastAsiaTheme="majorEastAsia"/>
          <w:b/>
          <w:bCs/>
          <w:iCs/>
          <w:sz w:val="28"/>
          <w:szCs w:val="28"/>
        </w:rPr>
        <w:t>Культура</w:t>
      </w:r>
      <w:bookmarkEnd w:id="13"/>
      <w:bookmarkEnd w:id="14"/>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5 – </w:t>
      </w:r>
      <w:proofErr w:type="spellStart"/>
      <w:r w:rsidRPr="00703C91">
        <w:rPr>
          <w:rFonts w:eastAsiaTheme="minorEastAsia"/>
          <w:bCs/>
        </w:rPr>
        <w:t>ОМЗ</w:t>
      </w:r>
      <w:proofErr w:type="spellEnd"/>
      <w:r w:rsidRPr="00703C91">
        <w:rPr>
          <w:rFonts w:eastAsiaTheme="minorEastAsia"/>
          <w:bCs/>
        </w:rPr>
        <w:t xml:space="preserve"> в области </w:t>
      </w:r>
      <w:r w:rsidRPr="00703C91">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jc w:val="center"/>
            </w:pPr>
            <w:r w:rsidRPr="00703C91">
              <w:t>1</w:t>
            </w:r>
          </w:p>
        </w:tc>
        <w:tc>
          <w:tcPr>
            <w:tcW w:w="3338" w:type="dxa"/>
          </w:tcPr>
          <w:p w:rsidR="00703C91" w:rsidRPr="00703C91" w:rsidRDefault="00703C91" w:rsidP="00F035C8">
            <w:pPr>
              <w:autoSpaceDE w:val="0"/>
              <w:autoSpaceDN w:val="0"/>
              <w:adjustRightInd w:val="0"/>
            </w:pPr>
            <w:r w:rsidRPr="00703C91">
              <w:t>Общедоступная библиотека муниципального района</w:t>
            </w:r>
          </w:p>
        </w:tc>
        <w:tc>
          <w:tcPr>
            <w:tcW w:w="1362" w:type="dxa"/>
          </w:tcPr>
          <w:p w:rsidR="00703C91" w:rsidRPr="00703C91" w:rsidRDefault="00703C91" w:rsidP="00F035C8">
            <w:pPr>
              <w:autoSpaceDE w:val="0"/>
              <w:autoSpaceDN w:val="0"/>
              <w:adjustRightInd w:val="0"/>
              <w:jc w:val="center"/>
            </w:pPr>
            <w:r w:rsidRPr="00703C91">
              <w:t xml:space="preserve">ед. на 10,0 тысяч жит. </w:t>
            </w:r>
          </w:p>
        </w:tc>
        <w:tc>
          <w:tcPr>
            <w:tcW w:w="1363" w:type="dxa"/>
          </w:tcPr>
          <w:p w:rsidR="00703C91" w:rsidRPr="00703C91" w:rsidRDefault="00703C91" w:rsidP="00F035C8">
            <w:pPr>
              <w:autoSpaceDE w:val="0"/>
              <w:autoSpaceDN w:val="0"/>
              <w:adjustRightInd w:val="0"/>
              <w:jc w:val="center"/>
            </w:pPr>
            <w:r w:rsidRPr="00703C91">
              <w:t>1</w:t>
            </w:r>
          </w:p>
        </w:tc>
        <w:tc>
          <w:tcPr>
            <w:tcW w:w="1363" w:type="dxa"/>
          </w:tcPr>
          <w:p w:rsidR="00703C91" w:rsidRPr="00703C91" w:rsidRDefault="00703C91" w:rsidP="00F035C8">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rsidR="00703C91" w:rsidRPr="00703C91" w:rsidRDefault="00703C91" w:rsidP="00F035C8">
            <w:pPr>
              <w:pStyle w:val="ConsPlusNormal"/>
              <w:jc w:val="center"/>
              <w:rPr>
                <w:szCs w:val="24"/>
              </w:rPr>
            </w:pPr>
            <w:r w:rsidRPr="00703C91">
              <w:rPr>
                <w:szCs w:val="24"/>
              </w:rPr>
              <w:t>30</w:t>
            </w:r>
          </w:p>
        </w:tc>
      </w:tr>
      <w:tr w:rsidR="00703C91" w:rsidRPr="00703C91" w:rsidTr="00F035C8">
        <w:tc>
          <w:tcPr>
            <w:tcW w:w="567" w:type="dxa"/>
          </w:tcPr>
          <w:p w:rsidR="00703C91" w:rsidRPr="00703C91" w:rsidRDefault="00703C91" w:rsidP="00F035C8">
            <w:pPr>
              <w:jc w:val="center"/>
            </w:pPr>
            <w:r w:rsidRPr="00703C91">
              <w:t>2</w:t>
            </w:r>
          </w:p>
        </w:tc>
        <w:tc>
          <w:tcPr>
            <w:tcW w:w="3338" w:type="dxa"/>
          </w:tcPr>
          <w:p w:rsidR="00703C91" w:rsidRPr="00703C91" w:rsidRDefault="00703C91" w:rsidP="00F035C8">
            <w:pPr>
              <w:autoSpaceDE w:val="0"/>
              <w:autoSpaceDN w:val="0"/>
              <w:adjustRightInd w:val="0"/>
            </w:pPr>
            <w:r w:rsidRPr="00703C91">
              <w:t>Детская библиотека муниципального района</w:t>
            </w:r>
          </w:p>
        </w:tc>
        <w:tc>
          <w:tcPr>
            <w:tcW w:w="1362" w:type="dxa"/>
          </w:tcPr>
          <w:p w:rsidR="00703C91" w:rsidRPr="00703C91" w:rsidRDefault="00703C91" w:rsidP="00F035C8">
            <w:pPr>
              <w:autoSpaceDE w:val="0"/>
              <w:autoSpaceDN w:val="0"/>
              <w:adjustRightInd w:val="0"/>
              <w:jc w:val="center"/>
            </w:pPr>
            <w:r w:rsidRPr="00703C91">
              <w:t>ед. на каждые 7,0 тысяч детей, проживаю</w:t>
            </w:r>
            <w:r w:rsidRPr="00703C91">
              <w:lastRenderedPageBreak/>
              <w:t>щих в районе</w:t>
            </w:r>
          </w:p>
        </w:tc>
        <w:tc>
          <w:tcPr>
            <w:tcW w:w="1363" w:type="dxa"/>
          </w:tcPr>
          <w:p w:rsidR="00703C91" w:rsidRPr="00703C91" w:rsidRDefault="00703C91" w:rsidP="00F035C8">
            <w:pPr>
              <w:autoSpaceDE w:val="0"/>
              <w:autoSpaceDN w:val="0"/>
              <w:adjustRightInd w:val="0"/>
              <w:jc w:val="center"/>
            </w:pPr>
            <w:r w:rsidRPr="00703C91">
              <w:lastRenderedPageBreak/>
              <w:t>1</w:t>
            </w:r>
          </w:p>
        </w:tc>
        <w:tc>
          <w:tcPr>
            <w:tcW w:w="1363" w:type="dxa"/>
          </w:tcPr>
          <w:p w:rsidR="00703C91" w:rsidRPr="00703C91" w:rsidRDefault="00703C91" w:rsidP="00F035C8">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rsidR="00703C91" w:rsidRPr="00703C91" w:rsidRDefault="00703C91" w:rsidP="00F035C8">
            <w:pPr>
              <w:pStyle w:val="ConsPlusNormal"/>
              <w:jc w:val="center"/>
              <w:rPr>
                <w:szCs w:val="24"/>
              </w:rPr>
            </w:pPr>
            <w:r w:rsidRPr="00703C91">
              <w:rPr>
                <w:szCs w:val="24"/>
              </w:rPr>
              <w:t>30</w:t>
            </w:r>
          </w:p>
        </w:tc>
      </w:tr>
      <w:tr w:rsidR="00703C91" w:rsidRPr="00703C91" w:rsidTr="00F035C8">
        <w:trPr>
          <w:trHeight w:val="28"/>
        </w:trPr>
        <w:tc>
          <w:tcPr>
            <w:tcW w:w="567" w:type="dxa"/>
          </w:tcPr>
          <w:p w:rsidR="00703C91" w:rsidRPr="00703C91" w:rsidRDefault="00703C91" w:rsidP="00F035C8">
            <w:pPr>
              <w:autoSpaceDE w:val="0"/>
              <w:autoSpaceDN w:val="0"/>
              <w:adjustRightInd w:val="0"/>
              <w:jc w:val="center"/>
            </w:pPr>
            <w:r w:rsidRPr="00703C91">
              <w:lastRenderedPageBreak/>
              <w:t>3</w:t>
            </w:r>
          </w:p>
        </w:tc>
        <w:tc>
          <w:tcPr>
            <w:tcW w:w="3338" w:type="dxa"/>
          </w:tcPr>
          <w:p w:rsidR="00703C91" w:rsidRPr="00703C91" w:rsidRDefault="00703C91" w:rsidP="00F035C8">
            <w:pPr>
              <w:autoSpaceDE w:val="0"/>
              <w:autoSpaceDN w:val="0"/>
              <w:adjustRightInd w:val="0"/>
            </w:pPr>
            <w:r w:rsidRPr="00703C91">
              <w:t>Краеведческий музей/</w:t>
            </w:r>
          </w:p>
          <w:p w:rsidR="00703C91" w:rsidRPr="00703C91" w:rsidRDefault="00703C91" w:rsidP="00F035C8">
            <w:pPr>
              <w:autoSpaceDE w:val="0"/>
              <w:autoSpaceDN w:val="0"/>
              <w:adjustRightInd w:val="0"/>
            </w:pPr>
            <w:r w:rsidRPr="00703C91">
              <w:t>Художественный музей</w:t>
            </w:r>
          </w:p>
        </w:tc>
        <w:tc>
          <w:tcPr>
            <w:tcW w:w="1362" w:type="dxa"/>
          </w:tcPr>
          <w:p w:rsidR="00703C91" w:rsidRPr="00703C91" w:rsidRDefault="00703C91" w:rsidP="00F035C8">
            <w:pPr>
              <w:autoSpaceDE w:val="0"/>
              <w:autoSpaceDN w:val="0"/>
              <w:adjustRightInd w:val="0"/>
              <w:jc w:val="center"/>
            </w:pPr>
            <w:r w:rsidRPr="00703C91">
              <w:t>кол-во объектов, ед.</w:t>
            </w:r>
          </w:p>
        </w:tc>
        <w:tc>
          <w:tcPr>
            <w:tcW w:w="1363" w:type="dxa"/>
          </w:tcPr>
          <w:p w:rsidR="00703C91" w:rsidRPr="00703C91" w:rsidRDefault="00703C91" w:rsidP="00F035C8">
            <w:pPr>
              <w:autoSpaceDE w:val="0"/>
              <w:autoSpaceDN w:val="0"/>
              <w:adjustRightInd w:val="0"/>
              <w:jc w:val="center"/>
            </w:pPr>
            <w:r w:rsidRPr="00703C91">
              <w:t>1</w:t>
            </w:r>
          </w:p>
        </w:tc>
        <w:tc>
          <w:tcPr>
            <w:tcW w:w="1363" w:type="dxa"/>
          </w:tcPr>
          <w:p w:rsidR="00703C91" w:rsidRPr="00703C91" w:rsidRDefault="00703C91" w:rsidP="00F035C8">
            <w:pPr>
              <w:autoSpaceDE w:val="0"/>
              <w:autoSpaceDN w:val="0"/>
              <w:adjustRightInd w:val="0"/>
              <w:jc w:val="center"/>
            </w:pPr>
            <w:r w:rsidRPr="00703C91">
              <w:t>трансп., мин.</w:t>
            </w:r>
          </w:p>
        </w:tc>
        <w:tc>
          <w:tcPr>
            <w:tcW w:w="1363" w:type="dxa"/>
          </w:tcPr>
          <w:p w:rsidR="00703C91" w:rsidRPr="00703C91" w:rsidRDefault="00703C91" w:rsidP="00F035C8">
            <w:pPr>
              <w:autoSpaceDE w:val="0"/>
              <w:autoSpaceDN w:val="0"/>
              <w:adjustRightInd w:val="0"/>
              <w:jc w:val="center"/>
            </w:pPr>
            <w:r w:rsidRPr="00703C91">
              <w:t>60</w:t>
            </w:r>
          </w:p>
        </w:tc>
      </w:tr>
      <w:tr w:rsidR="00703C91" w:rsidRPr="00703C91" w:rsidTr="00F035C8">
        <w:tc>
          <w:tcPr>
            <w:tcW w:w="567" w:type="dxa"/>
          </w:tcPr>
          <w:p w:rsidR="00703C91" w:rsidRPr="00703C91" w:rsidRDefault="00703C91" w:rsidP="00F035C8">
            <w:pPr>
              <w:autoSpaceDE w:val="0"/>
              <w:autoSpaceDN w:val="0"/>
              <w:adjustRightInd w:val="0"/>
              <w:jc w:val="center"/>
            </w:pPr>
            <w:r w:rsidRPr="00703C91">
              <w:t>4</w:t>
            </w:r>
          </w:p>
        </w:tc>
        <w:tc>
          <w:tcPr>
            <w:tcW w:w="3338" w:type="dxa"/>
          </w:tcPr>
          <w:p w:rsidR="00703C91" w:rsidRPr="00703C91" w:rsidRDefault="00703C91" w:rsidP="00F035C8">
            <w:pPr>
              <w:autoSpaceDE w:val="0"/>
              <w:autoSpaceDN w:val="0"/>
              <w:adjustRightInd w:val="0"/>
            </w:pPr>
            <w:r w:rsidRPr="00703C91">
              <w:t>Концертный зал муниципального района</w:t>
            </w:r>
          </w:p>
        </w:tc>
        <w:tc>
          <w:tcPr>
            <w:tcW w:w="1362" w:type="dxa"/>
          </w:tcPr>
          <w:p w:rsidR="00703C91" w:rsidRPr="00703C91" w:rsidRDefault="00703C91" w:rsidP="00F035C8">
            <w:pPr>
              <w:autoSpaceDE w:val="0"/>
              <w:autoSpaceDN w:val="0"/>
              <w:adjustRightInd w:val="0"/>
              <w:jc w:val="center"/>
            </w:pPr>
            <w:r w:rsidRPr="00703C91">
              <w:t>кол-во объектов, ед.</w:t>
            </w:r>
          </w:p>
        </w:tc>
        <w:tc>
          <w:tcPr>
            <w:tcW w:w="1363" w:type="dxa"/>
          </w:tcPr>
          <w:p w:rsidR="00703C91" w:rsidRPr="00703C91" w:rsidRDefault="00703C91" w:rsidP="00F035C8">
            <w:pPr>
              <w:autoSpaceDE w:val="0"/>
              <w:autoSpaceDN w:val="0"/>
              <w:adjustRightInd w:val="0"/>
              <w:jc w:val="center"/>
            </w:pPr>
            <w:r w:rsidRPr="00703C91">
              <w:t>1</w:t>
            </w:r>
          </w:p>
        </w:tc>
        <w:tc>
          <w:tcPr>
            <w:tcW w:w="1363" w:type="dxa"/>
          </w:tcPr>
          <w:p w:rsidR="00703C91" w:rsidRPr="00703C91" w:rsidRDefault="00703C91" w:rsidP="00F035C8">
            <w:pPr>
              <w:pStyle w:val="ConsPlusNormal"/>
              <w:jc w:val="center"/>
              <w:rPr>
                <w:szCs w:val="24"/>
              </w:rPr>
            </w:pPr>
            <w:r w:rsidRPr="00703C91">
              <w:rPr>
                <w:szCs w:val="24"/>
              </w:rPr>
              <w:t xml:space="preserve">трансп. на общ. </w:t>
            </w:r>
            <w:proofErr w:type="spellStart"/>
            <w:r w:rsidRPr="00703C91">
              <w:rPr>
                <w:szCs w:val="24"/>
              </w:rPr>
              <w:t>тр</w:t>
            </w:r>
            <w:proofErr w:type="spellEnd"/>
            <w:r w:rsidRPr="00703C91">
              <w:rPr>
                <w:szCs w:val="24"/>
              </w:rPr>
              <w:t>-те, мин</w:t>
            </w:r>
          </w:p>
        </w:tc>
        <w:tc>
          <w:tcPr>
            <w:tcW w:w="1363" w:type="dxa"/>
          </w:tcPr>
          <w:p w:rsidR="00703C91" w:rsidRPr="00703C91" w:rsidRDefault="00703C91" w:rsidP="00F035C8">
            <w:pPr>
              <w:pStyle w:val="ConsPlusNormal"/>
              <w:jc w:val="center"/>
              <w:rPr>
                <w:szCs w:val="24"/>
              </w:rPr>
            </w:pPr>
            <w:r w:rsidRPr="00703C91">
              <w:rPr>
                <w:szCs w:val="24"/>
              </w:rPr>
              <w:t xml:space="preserve">40 </w:t>
            </w:r>
          </w:p>
        </w:tc>
      </w:tr>
      <w:tr w:rsidR="00703C91" w:rsidRPr="00703C91" w:rsidTr="00F035C8">
        <w:trPr>
          <w:trHeight w:val="172"/>
        </w:trPr>
        <w:tc>
          <w:tcPr>
            <w:tcW w:w="567" w:type="dxa"/>
            <w:vMerge w:val="restart"/>
          </w:tcPr>
          <w:p w:rsidR="00703C91" w:rsidRPr="00703C91" w:rsidRDefault="00703C91" w:rsidP="00F035C8">
            <w:pPr>
              <w:jc w:val="center"/>
            </w:pPr>
            <w:r w:rsidRPr="00703C91">
              <w:t>5</w:t>
            </w:r>
          </w:p>
        </w:tc>
        <w:tc>
          <w:tcPr>
            <w:tcW w:w="3338" w:type="dxa"/>
            <w:vMerge w:val="restart"/>
          </w:tcPr>
          <w:p w:rsidR="00703C91" w:rsidRPr="00703C91" w:rsidRDefault="00703C91" w:rsidP="00F035C8">
            <w:pPr>
              <w:autoSpaceDE w:val="0"/>
              <w:autoSpaceDN w:val="0"/>
              <w:adjustRightInd w:val="0"/>
            </w:pPr>
            <w:r w:rsidRPr="00703C91">
              <w:t>Суммарное количество посадочных мест в учреждениях клубного типа</w:t>
            </w:r>
          </w:p>
        </w:tc>
        <w:tc>
          <w:tcPr>
            <w:tcW w:w="1362" w:type="dxa"/>
          </w:tcPr>
          <w:p w:rsidR="00703C91" w:rsidRPr="00703C91" w:rsidRDefault="00703C91" w:rsidP="00F035C8">
            <w:pPr>
              <w:autoSpaceDE w:val="0"/>
              <w:autoSpaceDN w:val="0"/>
              <w:adjustRightInd w:val="0"/>
              <w:jc w:val="center"/>
            </w:pPr>
            <w:r w:rsidRPr="00703C91">
              <w:t xml:space="preserve">ед. на 1000 жит. в </w:t>
            </w:r>
            <w:proofErr w:type="spellStart"/>
            <w:r w:rsidRPr="00703C91">
              <w:t>г.н.п</w:t>
            </w:r>
            <w:proofErr w:type="spellEnd"/>
            <w:r w:rsidRPr="00703C91">
              <w:t>.</w:t>
            </w:r>
          </w:p>
        </w:tc>
        <w:tc>
          <w:tcPr>
            <w:tcW w:w="1363" w:type="dxa"/>
          </w:tcPr>
          <w:p w:rsidR="00703C91" w:rsidRPr="00703C91" w:rsidRDefault="00703C91" w:rsidP="00F035C8">
            <w:pPr>
              <w:autoSpaceDE w:val="0"/>
              <w:autoSpaceDN w:val="0"/>
              <w:adjustRightInd w:val="0"/>
              <w:jc w:val="center"/>
            </w:pPr>
            <w:r w:rsidRPr="00703C91">
              <w:t>65</w:t>
            </w:r>
          </w:p>
        </w:tc>
        <w:tc>
          <w:tcPr>
            <w:tcW w:w="1363" w:type="dxa"/>
          </w:tcPr>
          <w:p w:rsidR="00703C91" w:rsidRPr="00703C91" w:rsidRDefault="00703C91" w:rsidP="00F035C8">
            <w:pPr>
              <w:autoSpaceDE w:val="0"/>
              <w:autoSpaceDN w:val="0"/>
              <w:adjustRightInd w:val="0"/>
              <w:jc w:val="center"/>
            </w:pPr>
            <w:r w:rsidRPr="00703C91">
              <w:t>-</w:t>
            </w:r>
          </w:p>
        </w:tc>
        <w:tc>
          <w:tcPr>
            <w:tcW w:w="1363" w:type="dxa"/>
          </w:tcPr>
          <w:p w:rsidR="00703C91" w:rsidRPr="00703C91" w:rsidRDefault="00703C91" w:rsidP="00F035C8">
            <w:pPr>
              <w:autoSpaceDE w:val="0"/>
              <w:autoSpaceDN w:val="0"/>
              <w:adjustRightInd w:val="0"/>
              <w:jc w:val="center"/>
            </w:pPr>
            <w:r w:rsidRPr="00703C91">
              <w:t>-</w:t>
            </w:r>
          </w:p>
        </w:tc>
      </w:tr>
      <w:tr w:rsidR="00703C91" w:rsidRPr="00703C91" w:rsidTr="00F035C8">
        <w:trPr>
          <w:trHeight w:val="20"/>
        </w:trPr>
        <w:tc>
          <w:tcPr>
            <w:tcW w:w="567" w:type="dxa"/>
            <w:vMerge/>
          </w:tcPr>
          <w:p w:rsidR="00703C91" w:rsidRPr="00703C91" w:rsidRDefault="00703C91" w:rsidP="00F035C8">
            <w:pPr>
              <w:jc w:val="center"/>
            </w:pPr>
          </w:p>
        </w:tc>
        <w:tc>
          <w:tcPr>
            <w:tcW w:w="3338" w:type="dxa"/>
            <w:vMerge/>
          </w:tcPr>
          <w:p w:rsidR="00703C91" w:rsidRPr="00703C91" w:rsidRDefault="00703C91" w:rsidP="00F035C8">
            <w:pPr>
              <w:autoSpaceDE w:val="0"/>
              <w:autoSpaceDN w:val="0"/>
              <w:adjustRightInd w:val="0"/>
            </w:pPr>
          </w:p>
        </w:tc>
        <w:tc>
          <w:tcPr>
            <w:tcW w:w="1362" w:type="dxa"/>
          </w:tcPr>
          <w:p w:rsidR="00703C91" w:rsidRPr="00703C91" w:rsidRDefault="00703C91" w:rsidP="00F035C8">
            <w:pPr>
              <w:autoSpaceDE w:val="0"/>
              <w:autoSpaceDN w:val="0"/>
              <w:adjustRightInd w:val="0"/>
              <w:jc w:val="center"/>
            </w:pPr>
            <w:r w:rsidRPr="00703C91">
              <w:t xml:space="preserve">ед. на 1000 жит. в </w:t>
            </w:r>
            <w:proofErr w:type="spellStart"/>
            <w:r w:rsidRPr="00703C91">
              <w:t>с.н.п</w:t>
            </w:r>
            <w:proofErr w:type="spellEnd"/>
          </w:p>
        </w:tc>
        <w:tc>
          <w:tcPr>
            <w:tcW w:w="1363" w:type="dxa"/>
          </w:tcPr>
          <w:p w:rsidR="00703C91" w:rsidRPr="00703C91" w:rsidRDefault="00703C91" w:rsidP="00F035C8">
            <w:pPr>
              <w:autoSpaceDE w:val="0"/>
              <w:autoSpaceDN w:val="0"/>
              <w:adjustRightInd w:val="0"/>
              <w:jc w:val="center"/>
            </w:pPr>
            <w:r w:rsidRPr="00703C91">
              <w:t>см. табл. 6</w:t>
            </w:r>
          </w:p>
        </w:tc>
        <w:tc>
          <w:tcPr>
            <w:tcW w:w="1363" w:type="dxa"/>
          </w:tcPr>
          <w:p w:rsidR="00703C91" w:rsidRPr="00703C91" w:rsidRDefault="00703C91" w:rsidP="00F035C8">
            <w:pPr>
              <w:autoSpaceDE w:val="0"/>
              <w:autoSpaceDN w:val="0"/>
              <w:adjustRightInd w:val="0"/>
              <w:jc w:val="center"/>
            </w:pPr>
            <w:r w:rsidRPr="00703C91">
              <w:t>-</w:t>
            </w:r>
          </w:p>
        </w:tc>
        <w:tc>
          <w:tcPr>
            <w:tcW w:w="1363" w:type="dxa"/>
          </w:tcPr>
          <w:p w:rsidR="00703C91" w:rsidRPr="00703C91" w:rsidRDefault="00703C91" w:rsidP="00F035C8">
            <w:pPr>
              <w:autoSpaceDE w:val="0"/>
              <w:autoSpaceDN w:val="0"/>
              <w:adjustRightInd w:val="0"/>
              <w:jc w:val="center"/>
            </w:pPr>
            <w:r w:rsidRPr="00703C91">
              <w:t>-</w:t>
            </w:r>
          </w:p>
        </w:tc>
      </w:tr>
      <w:tr w:rsidR="00703C91" w:rsidRPr="00703C91" w:rsidTr="00F035C8">
        <w:tc>
          <w:tcPr>
            <w:tcW w:w="567" w:type="dxa"/>
          </w:tcPr>
          <w:p w:rsidR="00703C91" w:rsidRPr="00703C91" w:rsidRDefault="00703C91" w:rsidP="00F035C8">
            <w:pPr>
              <w:jc w:val="center"/>
            </w:pPr>
            <w:r w:rsidRPr="00703C91">
              <w:t>6</w:t>
            </w:r>
          </w:p>
        </w:tc>
        <w:tc>
          <w:tcPr>
            <w:tcW w:w="3338" w:type="dxa"/>
          </w:tcPr>
          <w:p w:rsidR="00703C91" w:rsidRPr="00703C91" w:rsidRDefault="00703C91" w:rsidP="00F035C8">
            <w:pPr>
              <w:autoSpaceDE w:val="0"/>
              <w:autoSpaceDN w:val="0"/>
              <w:adjustRightInd w:val="0"/>
            </w:pPr>
            <w:r w:rsidRPr="00703C91">
              <w:t>Центр культурного развития района</w:t>
            </w:r>
          </w:p>
        </w:tc>
        <w:tc>
          <w:tcPr>
            <w:tcW w:w="1362" w:type="dxa"/>
          </w:tcPr>
          <w:p w:rsidR="00703C91" w:rsidRPr="00703C91" w:rsidRDefault="00703C91" w:rsidP="00F035C8">
            <w:pPr>
              <w:pStyle w:val="ConsPlusNormal"/>
              <w:jc w:val="center"/>
              <w:rPr>
                <w:szCs w:val="24"/>
              </w:rPr>
            </w:pPr>
            <w:r w:rsidRPr="00703C91">
              <w:rPr>
                <w:szCs w:val="24"/>
              </w:rPr>
              <w:t>кол-во объектов, ед.</w:t>
            </w:r>
          </w:p>
        </w:tc>
        <w:tc>
          <w:tcPr>
            <w:tcW w:w="1363" w:type="dxa"/>
          </w:tcPr>
          <w:p w:rsidR="00703C91" w:rsidRPr="00703C91" w:rsidRDefault="00703C91" w:rsidP="00F035C8">
            <w:pPr>
              <w:autoSpaceDE w:val="0"/>
              <w:autoSpaceDN w:val="0"/>
              <w:adjustRightInd w:val="0"/>
              <w:jc w:val="center"/>
            </w:pPr>
            <w:r w:rsidRPr="00703C91">
              <w:t>1</w:t>
            </w:r>
          </w:p>
        </w:tc>
        <w:tc>
          <w:tcPr>
            <w:tcW w:w="1363" w:type="dxa"/>
          </w:tcPr>
          <w:p w:rsidR="00703C91" w:rsidRPr="00703C91" w:rsidRDefault="00703C91" w:rsidP="00F035C8">
            <w:pPr>
              <w:pStyle w:val="ConsPlusNormal"/>
              <w:jc w:val="center"/>
              <w:rPr>
                <w:szCs w:val="24"/>
              </w:rPr>
            </w:pPr>
            <w:r w:rsidRPr="00703C91">
              <w:rPr>
                <w:szCs w:val="24"/>
              </w:rPr>
              <w:t>трансп., мин</w:t>
            </w:r>
          </w:p>
        </w:tc>
        <w:tc>
          <w:tcPr>
            <w:tcW w:w="1363" w:type="dxa"/>
          </w:tcPr>
          <w:p w:rsidR="00703C91" w:rsidRPr="00703C91" w:rsidRDefault="00703C91" w:rsidP="00F035C8">
            <w:pPr>
              <w:pStyle w:val="ConsPlusNormal"/>
              <w:jc w:val="center"/>
              <w:rPr>
                <w:szCs w:val="24"/>
              </w:rPr>
            </w:pPr>
            <w:r w:rsidRPr="00703C91">
              <w:rPr>
                <w:szCs w:val="24"/>
              </w:rPr>
              <w:t xml:space="preserve">40 </w:t>
            </w:r>
          </w:p>
        </w:tc>
      </w:tr>
      <w:tr w:rsidR="00703C91" w:rsidRPr="00703C91" w:rsidTr="00F035C8">
        <w:tc>
          <w:tcPr>
            <w:tcW w:w="567" w:type="dxa"/>
          </w:tcPr>
          <w:p w:rsidR="00703C91" w:rsidRPr="00703C91" w:rsidRDefault="00703C91" w:rsidP="00F035C8">
            <w:pPr>
              <w:jc w:val="center"/>
            </w:pPr>
            <w:r w:rsidRPr="00703C91">
              <w:t>7</w:t>
            </w:r>
          </w:p>
        </w:tc>
        <w:tc>
          <w:tcPr>
            <w:tcW w:w="3338" w:type="dxa"/>
          </w:tcPr>
          <w:p w:rsidR="00703C91" w:rsidRPr="00703C91" w:rsidRDefault="00703C91" w:rsidP="00F035C8">
            <w:pPr>
              <w:autoSpaceDE w:val="0"/>
              <w:autoSpaceDN w:val="0"/>
              <w:adjustRightInd w:val="0"/>
            </w:pPr>
            <w:r w:rsidRPr="00703C91">
              <w:t>Передвижной многофункциональный центр района</w:t>
            </w:r>
          </w:p>
        </w:tc>
        <w:tc>
          <w:tcPr>
            <w:tcW w:w="1362" w:type="dxa"/>
          </w:tcPr>
          <w:p w:rsidR="00703C91" w:rsidRPr="00703C91" w:rsidRDefault="00703C91" w:rsidP="00F035C8">
            <w:pPr>
              <w:pStyle w:val="ConsPlusNormal"/>
              <w:jc w:val="center"/>
              <w:rPr>
                <w:szCs w:val="24"/>
                <w:highlight w:val="yellow"/>
              </w:rPr>
            </w:pPr>
            <w:r w:rsidRPr="00703C91">
              <w:rPr>
                <w:szCs w:val="24"/>
              </w:rPr>
              <w:t>кол-во транспортных единиц</w:t>
            </w:r>
          </w:p>
        </w:tc>
        <w:tc>
          <w:tcPr>
            <w:tcW w:w="1363" w:type="dxa"/>
          </w:tcPr>
          <w:p w:rsidR="00703C91" w:rsidRPr="00703C91" w:rsidRDefault="00703C91" w:rsidP="00F035C8">
            <w:pPr>
              <w:autoSpaceDE w:val="0"/>
              <w:autoSpaceDN w:val="0"/>
              <w:adjustRightInd w:val="0"/>
              <w:jc w:val="center"/>
            </w:pPr>
            <w:r w:rsidRPr="00703C91">
              <w:t>1</w:t>
            </w:r>
          </w:p>
        </w:tc>
        <w:tc>
          <w:tcPr>
            <w:tcW w:w="1363" w:type="dxa"/>
          </w:tcPr>
          <w:p w:rsidR="00703C91" w:rsidRPr="00703C91" w:rsidRDefault="00703C91" w:rsidP="00F035C8">
            <w:pPr>
              <w:pStyle w:val="ConsPlusNormal"/>
              <w:jc w:val="center"/>
              <w:rPr>
                <w:szCs w:val="24"/>
              </w:rPr>
            </w:pPr>
            <w:r w:rsidRPr="00703C91">
              <w:rPr>
                <w:szCs w:val="24"/>
              </w:rPr>
              <w:t>-</w:t>
            </w:r>
          </w:p>
        </w:tc>
        <w:tc>
          <w:tcPr>
            <w:tcW w:w="1363" w:type="dxa"/>
          </w:tcPr>
          <w:p w:rsidR="00703C91" w:rsidRPr="00703C91" w:rsidRDefault="00703C91" w:rsidP="00F035C8">
            <w:pPr>
              <w:pStyle w:val="ConsPlusNormal"/>
              <w:jc w:val="center"/>
              <w:rPr>
                <w:szCs w:val="24"/>
              </w:rPr>
            </w:pPr>
            <w:r w:rsidRPr="00703C91">
              <w:rPr>
                <w:szCs w:val="24"/>
              </w:rPr>
              <w:t>не устанавливается</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1.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703C91" w:rsidRPr="00703C91" w:rsidRDefault="00703C91" w:rsidP="00703C91">
      <w:pPr>
        <w:tabs>
          <w:tab w:val="left" w:pos="709"/>
          <w:tab w:val="left" w:pos="993"/>
        </w:tabs>
        <w:autoSpaceDE w:val="0"/>
        <w:autoSpaceDN w:val="0"/>
        <w:adjustRightInd w:val="0"/>
        <w:spacing w:before="120" w:after="120"/>
        <w:jc w:val="both"/>
      </w:pPr>
      <w:r w:rsidRPr="00703C91">
        <w:t>2.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703C91" w:rsidRPr="00703C91" w:rsidRDefault="00703C91" w:rsidP="00703C91">
      <w:pPr>
        <w:tabs>
          <w:tab w:val="left" w:pos="709"/>
          <w:tab w:val="left" w:pos="993"/>
        </w:tabs>
        <w:autoSpaceDE w:val="0"/>
        <w:autoSpaceDN w:val="0"/>
        <w:adjustRightInd w:val="0"/>
        <w:spacing w:before="120" w:after="120"/>
        <w:jc w:val="both"/>
      </w:pPr>
      <w:r w:rsidRPr="00703C91">
        <w:t>3.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независимо от количества жителей размещение точки доступа к полнотекстовым информационным ресурсам.</w:t>
      </w:r>
    </w:p>
    <w:p w:rsidR="00703C91" w:rsidRPr="00703C91" w:rsidRDefault="00703C91" w:rsidP="00703C91">
      <w:pPr>
        <w:tabs>
          <w:tab w:val="left" w:pos="709"/>
          <w:tab w:val="left" w:pos="993"/>
        </w:tabs>
        <w:autoSpaceDE w:val="0"/>
        <w:autoSpaceDN w:val="0"/>
        <w:adjustRightInd w:val="0"/>
        <w:spacing w:before="120" w:after="120"/>
        <w:jc w:val="both"/>
      </w:pPr>
      <w:r w:rsidRPr="00703C91">
        <w:t>4.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5.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w:t>
      </w:r>
      <w:r w:rsidRPr="00703C91">
        <w:lastRenderedPageBreak/>
        <w:t xml:space="preserve">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w:t>
      </w:r>
    </w:p>
    <w:p w:rsidR="00703C91" w:rsidRPr="00703C91" w:rsidRDefault="00703C91" w:rsidP="00703C91">
      <w:pPr>
        <w:tabs>
          <w:tab w:val="left" w:pos="709"/>
          <w:tab w:val="left" w:pos="993"/>
        </w:tabs>
        <w:autoSpaceDE w:val="0"/>
        <w:autoSpaceDN w:val="0"/>
        <w:adjustRightInd w:val="0"/>
        <w:spacing w:before="120" w:after="120"/>
        <w:jc w:val="both"/>
      </w:pPr>
      <w:r w:rsidRPr="00703C91">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703C91" w:rsidRPr="00703C91" w:rsidRDefault="00703C91" w:rsidP="00703C91">
      <w:pPr>
        <w:tabs>
          <w:tab w:val="left" w:pos="709"/>
          <w:tab w:val="left" w:pos="993"/>
        </w:tabs>
        <w:autoSpaceDE w:val="0"/>
        <w:autoSpaceDN w:val="0"/>
        <w:adjustRightInd w:val="0"/>
        <w:spacing w:before="120" w:after="120"/>
        <w:jc w:val="both"/>
      </w:pPr>
      <w:r w:rsidRPr="00703C91">
        <w:t>7. 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Для наиболее эффективного библиотечного обслуживания органам местного самоуправления рекомендуется организация библиотечных объединений - централизованных библиотечных систем (далее - </w:t>
      </w:r>
      <w:proofErr w:type="spellStart"/>
      <w:r w:rsidRPr="00703C91">
        <w:rPr>
          <w:rFonts w:eastAsiaTheme="minorEastAsia"/>
          <w:sz w:val="28"/>
          <w:szCs w:val="28"/>
        </w:rPr>
        <w:t>ЦБС</w:t>
      </w:r>
      <w:proofErr w:type="spellEnd"/>
      <w:r w:rsidRPr="00703C91">
        <w:rPr>
          <w:rFonts w:eastAsiaTheme="minorEastAsia"/>
          <w:sz w:val="28"/>
          <w:szCs w:val="28"/>
        </w:rPr>
        <w:t xml:space="preserve">),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w:t>
      </w:r>
      <w:proofErr w:type="spellStart"/>
      <w:r w:rsidRPr="00703C91">
        <w:rPr>
          <w:rFonts w:eastAsiaTheme="minorEastAsia"/>
          <w:sz w:val="28"/>
          <w:szCs w:val="28"/>
        </w:rPr>
        <w:t>ЦБС</w:t>
      </w:r>
      <w:proofErr w:type="spellEnd"/>
      <w:r w:rsidRPr="00703C91">
        <w:rPr>
          <w:rFonts w:eastAsiaTheme="minorEastAsia"/>
          <w:sz w:val="28"/>
          <w:szCs w:val="28"/>
        </w:rPr>
        <w:t xml:space="preserve"> наделяется статусом и функциями центральной библиотеки.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proofErr w:type="spellStart"/>
      <w:r w:rsidRPr="00703C91">
        <w:rPr>
          <w:rFonts w:eastAsiaTheme="minorEastAsia"/>
          <w:sz w:val="28"/>
          <w:szCs w:val="28"/>
        </w:rPr>
        <w:t>Межпоселенческая</w:t>
      </w:r>
      <w:proofErr w:type="spellEnd"/>
      <w:r w:rsidRPr="00703C91">
        <w:rPr>
          <w:rFonts w:eastAsiaTheme="minorEastAsia"/>
          <w:sz w:val="28"/>
          <w:szCs w:val="28"/>
        </w:rPr>
        <w:t xml:space="preserve"> библиотека может создаваться независимо от количества населения, проживающего в муниципальном районе в целях осуществления следующих функций координационного и методического центра для библиотек, созданных на территории муниципального района:</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по организации библиотечного обслуживания населения, в том числе проживающего в населенных пунктах, не имеющих стационарных библиотек;</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по формированию универсального фонда документов;</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по ведению сводного электронного каталога, сбора и обработки библиотечной статистики.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sidRPr="00703C91">
        <w:rPr>
          <w:rFonts w:eastAsiaTheme="minorEastAsia"/>
          <w:sz w:val="28"/>
          <w:szCs w:val="28"/>
        </w:rPr>
        <w:t>межпоселенческой</w:t>
      </w:r>
      <w:proofErr w:type="spellEnd"/>
      <w:r w:rsidRPr="00703C91">
        <w:rPr>
          <w:rFonts w:eastAsiaTheme="minorEastAsia"/>
          <w:sz w:val="28"/>
          <w:szCs w:val="28"/>
        </w:rPr>
        <w:t xml:space="preserve"> библиотеки с детским отделением.</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Центральная библиотека сельского поселения (либо </w:t>
      </w:r>
      <w:proofErr w:type="spellStart"/>
      <w:r w:rsidRPr="00703C91">
        <w:rPr>
          <w:rFonts w:eastAsiaTheme="minorEastAsia"/>
          <w:sz w:val="28"/>
          <w:szCs w:val="28"/>
        </w:rPr>
        <w:t>межпоселенческая</w:t>
      </w:r>
      <w:proofErr w:type="spellEnd"/>
      <w:r w:rsidRPr="00703C91">
        <w:rPr>
          <w:rFonts w:eastAsiaTheme="minorEastAsia"/>
          <w:sz w:val="28"/>
          <w:szCs w:val="28"/>
        </w:rPr>
        <w:t xml:space="preserve"> библиотека)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lastRenderedPageBreak/>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В муниципальных образованиях в целях оптимизации затрат на содержание административно-управленческого аппарата и персонала научных работников могут быть созданы филиалы или структурные подразделения государственных музеев, оказывающие услуги в отдельно стоящих зданиях либо в помещениях учреждений культуры иных функциональных видов, либо в помещениях иных населенных пунктов, и учитываются в качестве сетевой единицы, так как они обслуживают местное население.</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В муниципальном районе может быть организовано несколько музеев в зависимости от состава и объема фондов. Музеи могут иметь филиалы или структурные подразделения в населенных пунктах сельских поселений. Филиалы музея в сельских поселениях принимаются к расчету в качестве сетевой единицы.</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Художественные музеи муниципальных образований принимаются к учету как сетевая единица тематического музея.</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Таблица 6 – Расчётное количество посадочных мест в учреждениях клубного типа (извлечение из таблицы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Министерства культуры Российской Федерации от 23 октября 2023 г. N Р-2879)</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84"/>
        <w:gridCol w:w="1985"/>
        <w:gridCol w:w="1985"/>
      </w:tblGrid>
      <w:tr w:rsidR="00703C91" w:rsidRPr="00703C91" w:rsidTr="00F035C8">
        <w:tc>
          <w:tcPr>
            <w:tcW w:w="3402" w:type="dxa"/>
          </w:tcPr>
          <w:p w:rsidR="00703C91" w:rsidRPr="00703C91" w:rsidRDefault="00703C91" w:rsidP="00F035C8">
            <w:pPr>
              <w:pStyle w:val="ConsPlusNormal"/>
              <w:jc w:val="center"/>
              <w:rPr>
                <w:szCs w:val="24"/>
              </w:rPr>
            </w:pPr>
            <w:r w:rsidRPr="00703C91">
              <w:rPr>
                <w:szCs w:val="24"/>
              </w:rPr>
              <w:t>Показатели</w:t>
            </w:r>
          </w:p>
        </w:tc>
        <w:tc>
          <w:tcPr>
            <w:tcW w:w="5954" w:type="dxa"/>
            <w:gridSpan w:val="3"/>
          </w:tcPr>
          <w:p w:rsidR="00703C91" w:rsidRPr="00703C91" w:rsidRDefault="00703C91" w:rsidP="00F035C8">
            <w:pPr>
              <w:pStyle w:val="ConsPlusNormal"/>
              <w:jc w:val="center"/>
              <w:outlineLvl w:val="3"/>
              <w:rPr>
                <w:szCs w:val="24"/>
              </w:rPr>
            </w:pPr>
            <w:r w:rsidRPr="00703C91">
              <w:rPr>
                <w:szCs w:val="24"/>
              </w:rPr>
              <w:t xml:space="preserve">Норматив </w:t>
            </w:r>
          </w:p>
        </w:tc>
      </w:tr>
      <w:tr w:rsidR="00703C91" w:rsidRPr="00703C91" w:rsidTr="00F035C8">
        <w:tc>
          <w:tcPr>
            <w:tcW w:w="3402" w:type="dxa"/>
          </w:tcPr>
          <w:p w:rsidR="00703C91" w:rsidRPr="00703C91" w:rsidRDefault="00703C91" w:rsidP="00F035C8">
            <w:pPr>
              <w:pStyle w:val="ConsPlusNormal"/>
              <w:rPr>
                <w:szCs w:val="24"/>
              </w:rPr>
            </w:pPr>
            <w:r w:rsidRPr="00703C91">
              <w:rPr>
                <w:szCs w:val="24"/>
              </w:rPr>
              <w:t>Количество жителей в сельском поселении</w:t>
            </w:r>
          </w:p>
        </w:tc>
        <w:tc>
          <w:tcPr>
            <w:tcW w:w="1984" w:type="dxa"/>
          </w:tcPr>
          <w:p w:rsidR="00703C91" w:rsidRPr="00703C91" w:rsidRDefault="00703C91" w:rsidP="00F035C8">
            <w:pPr>
              <w:pStyle w:val="ConsPlusNormal"/>
              <w:jc w:val="center"/>
              <w:rPr>
                <w:szCs w:val="24"/>
              </w:rPr>
            </w:pPr>
            <w:r w:rsidRPr="00703C91">
              <w:rPr>
                <w:szCs w:val="24"/>
              </w:rPr>
              <w:t>1 000 - 1 999</w:t>
            </w:r>
          </w:p>
        </w:tc>
        <w:tc>
          <w:tcPr>
            <w:tcW w:w="1985" w:type="dxa"/>
          </w:tcPr>
          <w:p w:rsidR="00703C91" w:rsidRPr="00703C91" w:rsidRDefault="00703C91" w:rsidP="00F035C8">
            <w:pPr>
              <w:pStyle w:val="ConsPlusNormal"/>
              <w:jc w:val="center"/>
              <w:rPr>
                <w:szCs w:val="24"/>
              </w:rPr>
            </w:pPr>
            <w:r w:rsidRPr="00703C91">
              <w:rPr>
                <w:szCs w:val="24"/>
              </w:rPr>
              <w:t>2 000 - 2 999</w:t>
            </w:r>
          </w:p>
        </w:tc>
        <w:tc>
          <w:tcPr>
            <w:tcW w:w="1985" w:type="dxa"/>
          </w:tcPr>
          <w:p w:rsidR="00703C91" w:rsidRPr="00703C91" w:rsidRDefault="00703C91" w:rsidP="00F035C8">
            <w:pPr>
              <w:pStyle w:val="ConsPlusNormal"/>
              <w:jc w:val="center"/>
              <w:rPr>
                <w:szCs w:val="24"/>
              </w:rPr>
            </w:pPr>
            <w:r w:rsidRPr="00703C91">
              <w:rPr>
                <w:szCs w:val="24"/>
              </w:rPr>
              <w:t>3 000 - 4 999</w:t>
            </w:r>
          </w:p>
        </w:tc>
      </w:tr>
      <w:tr w:rsidR="00703C91" w:rsidRPr="00703C91" w:rsidTr="00F035C8">
        <w:tc>
          <w:tcPr>
            <w:tcW w:w="3402" w:type="dxa"/>
          </w:tcPr>
          <w:p w:rsidR="00703C91" w:rsidRPr="00703C91" w:rsidRDefault="00703C91" w:rsidP="00F035C8">
            <w:pPr>
              <w:pStyle w:val="ConsPlusNormal"/>
              <w:rPr>
                <w:szCs w:val="24"/>
              </w:rPr>
            </w:pPr>
            <w:r w:rsidRPr="00703C91">
              <w:rPr>
                <w:szCs w:val="24"/>
              </w:rPr>
              <w:t>посадочных мест (единиц)</w:t>
            </w:r>
          </w:p>
        </w:tc>
        <w:tc>
          <w:tcPr>
            <w:tcW w:w="1984" w:type="dxa"/>
          </w:tcPr>
          <w:p w:rsidR="00703C91" w:rsidRPr="00703C91" w:rsidRDefault="00703C91" w:rsidP="00F035C8">
            <w:pPr>
              <w:pStyle w:val="ConsPlusNormal"/>
              <w:jc w:val="center"/>
              <w:rPr>
                <w:szCs w:val="24"/>
              </w:rPr>
            </w:pPr>
            <w:r w:rsidRPr="00703C91">
              <w:rPr>
                <w:szCs w:val="24"/>
              </w:rPr>
              <w:t>200</w:t>
            </w:r>
          </w:p>
        </w:tc>
        <w:tc>
          <w:tcPr>
            <w:tcW w:w="1985" w:type="dxa"/>
          </w:tcPr>
          <w:p w:rsidR="00703C91" w:rsidRPr="00703C91" w:rsidRDefault="00703C91" w:rsidP="00F035C8">
            <w:pPr>
              <w:pStyle w:val="ConsPlusNormal"/>
              <w:jc w:val="center"/>
              <w:rPr>
                <w:szCs w:val="24"/>
              </w:rPr>
            </w:pPr>
            <w:r w:rsidRPr="00703C91">
              <w:rPr>
                <w:szCs w:val="24"/>
              </w:rPr>
              <w:t>150</w:t>
            </w:r>
          </w:p>
        </w:tc>
        <w:tc>
          <w:tcPr>
            <w:tcW w:w="1985" w:type="dxa"/>
          </w:tcPr>
          <w:p w:rsidR="00703C91" w:rsidRPr="00703C91" w:rsidRDefault="00703C91" w:rsidP="00F035C8">
            <w:pPr>
              <w:pStyle w:val="ConsPlusNormal"/>
              <w:jc w:val="center"/>
              <w:rPr>
                <w:szCs w:val="24"/>
              </w:rPr>
            </w:pPr>
            <w:r w:rsidRPr="00703C91">
              <w:rPr>
                <w:szCs w:val="24"/>
              </w:rPr>
              <w:t>117</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Примечание: Суммарное количество посадочных мест в учреждениях клубного типа для муниципального района определяется как сумма посадочных мест в учреждениях клубного типа в городских и сельских поселениях, входящих в состав этого района.</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В целях обеспечения </w:t>
      </w:r>
      <w:proofErr w:type="spellStart"/>
      <w:r w:rsidRPr="00703C91">
        <w:rPr>
          <w:rFonts w:eastAsiaTheme="minorEastAsia"/>
          <w:sz w:val="28"/>
          <w:szCs w:val="28"/>
        </w:rPr>
        <w:t>межпоселенческих</w:t>
      </w:r>
      <w:proofErr w:type="spellEnd"/>
      <w:r w:rsidRPr="00703C91">
        <w:rPr>
          <w:rFonts w:eastAsiaTheme="minorEastAsia"/>
          <w:sz w:val="28"/>
          <w:szCs w:val="28"/>
        </w:rPr>
        <w:t xml:space="preserve"> функций по обеспечению досуга населения и создания условий для развития народного художественного творчества, на уровне муниципального района может быть создан районный Дом (Дворец, Центр) культуры, обеспечивающий методическое руководство и творческую координацию развития </w:t>
      </w:r>
      <w:r w:rsidRPr="00703C91">
        <w:rPr>
          <w:rFonts w:eastAsiaTheme="minorEastAsia"/>
          <w:sz w:val="28"/>
          <w:szCs w:val="28"/>
        </w:rPr>
        <w:lastRenderedPageBreak/>
        <w:t>самодеятельного искусства и народного творчества на территории муниципального района.</w:t>
      </w:r>
    </w:p>
    <w:p w:rsidR="00703C91" w:rsidRPr="00703C91" w:rsidRDefault="00703C91" w:rsidP="00703C91">
      <w:pPr>
        <w:keepNext/>
        <w:spacing w:before="240" w:after="240"/>
        <w:ind w:left="709"/>
        <w:outlineLvl w:val="1"/>
        <w:rPr>
          <w:rFonts w:eastAsiaTheme="majorEastAsia"/>
          <w:b/>
          <w:bCs/>
          <w:iCs/>
          <w:sz w:val="28"/>
          <w:szCs w:val="28"/>
        </w:rPr>
      </w:pPr>
      <w:bookmarkStart w:id="15" w:name="_Toc184346997"/>
      <w:bookmarkStart w:id="16" w:name="_Toc194927592"/>
      <w:r w:rsidRPr="00703C91">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15"/>
      <w:bookmarkEnd w:id="16"/>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7 – </w:t>
      </w:r>
      <w:proofErr w:type="spellStart"/>
      <w:r w:rsidRPr="00703C91">
        <w:rPr>
          <w:rFonts w:eastAsiaTheme="minorEastAsia"/>
          <w:bCs/>
        </w:rPr>
        <w:t>ОМЗ</w:t>
      </w:r>
      <w:proofErr w:type="spellEnd"/>
      <w:r w:rsidRPr="00703C91">
        <w:rPr>
          <w:rFonts w:eastAsiaTheme="minorEastAsia"/>
          <w:bCs/>
        </w:rPr>
        <w:t xml:space="preserve"> в области </w:t>
      </w:r>
      <w:r w:rsidRPr="00703C91">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1</w:t>
            </w:r>
          </w:p>
        </w:tc>
        <w:tc>
          <w:tcPr>
            <w:tcW w:w="3338" w:type="dxa"/>
          </w:tcPr>
          <w:p w:rsidR="00703C91" w:rsidRPr="00703C91" w:rsidRDefault="00703C91" w:rsidP="00F035C8">
            <w:pPr>
              <w:autoSpaceDE w:val="0"/>
              <w:autoSpaceDN w:val="0"/>
              <w:adjustRightInd w:val="0"/>
            </w:pPr>
            <w:r w:rsidRPr="00703C91">
              <w:t xml:space="preserve">Контейнерные и (или) специальные площадки для сбора </w:t>
            </w:r>
            <w:proofErr w:type="spellStart"/>
            <w:r w:rsidRPr="00703C91">
              <w:t>ТКО</w:t>
            </w:r>
            <w:proofErr w:type="spellEnd"/>
          </w:p>
        </w:tc>
        <w:tc>
          <w:tcPr>
            <w:tcW w:w="1362" w:type="dxa"/>
          </w:tcPr>
          <w:p w:rsidR="00703C91" w:rsidRPr="00703C91" w:rsidRDefault="00703C91" w:rsidP="00F035C8">
            <w:pPr>
              <w:autoSpaceDE w:val="0"/>
              <w:autoSpaceDN w:val="0"/>
              <w:adjustRightInd w:val="0"/>
              <w:jc w:val="center"/>
            </w:pPr>
            <w:r w:rsidRPr="00703C91">
              <w:t>-</w:t>
            </w:r>
          </w:p>
        </w:tc>
        <w:tc>
          <w:tcPr>
            <w:tcW w:w="1363" w:type="dxa"/>
          </w:tcPr>
          <w:p w:rsidR="00703C91" w:rsidRPr="00703C91" w:rsidRDefault="00703C91" w:rsidP="00F035C8">
            <w:pPr>
              <w:autoSpaceDE w:val="0"/>
              <w:autoSpaceDN w:val="0"/>
              <w:adjustRightInd w:val="0"/>
              <w:jc w:val="center"/>
            </w:pPr>
            <w:r w:rsidRPr="00703C91">
              <w:t>не устанавливаются</w:t>
            </w:r>
          </w:p>
        </w:tc>
        <w:tc>
          <w:tcPr>
            <w:tcW w:w="1363" w:type="dxa"/>
          </w:tcPr>
          <w:p w:rsidR="00703C91" w:rsidRPr="00703C91" w:rsidRDefault="00703C91" w:rsidP="00F035C8">
            <w:pPr>
              <w:pStyle w:val="ConsPlusNormal"/>
              <w:jc w:val="center"/>
              <w:rPr>
                <w:szCs w:val="24"/>
              </w:rPr>
            </w:pPr>
            <w:r w:rsidRPr="00703C91">
              <w:rPr>
                <w:szCs w:val="24"/>
              </w:rPr>
              <w:t>радиус пешеходной доступности, м от жилых домов</w:t>
            </w:r>
          </w:p>
        </w:tc>
        <w:tc>
          <w:tcPr>
            <w:tcW w:w="1363" w:type="dxa"/>
          </w:tcPr>
          <w:p w:rsidR="00703C91" w:rsidRPr="00703C91" w:rsidRDefault="00703C91" w:rsidP="00F035C8">
            <w:pPr>
              <w:pStyle w:val="ConsPlusNormal"/>
              <w:jc w:val="center"/>
              <w:rPr>
                <w:szCs w:val="24"/>
              </w:rPr>
            </w:pPr>
            <w:r w:rsidRPr="00703C91">
              <w:rPr>
                <w:szCs w:val="24"/>
              </w:rPr>
              <w:t>100</w:t>
            </w:r>
          </w:p>
        </w:tc>
      </w:tr>
      <w:tr w:rsidR="00703C91" w:rsidRPr="00703C91" w:rsidTr="00F035C8">
        <w:tc>
          <w:tcPr>
            <w:tcW w:w="567" w:type="dxa"/>
          </w:tcPr>
          <w:p w:rsidR="00703C91" w:rsidRPr="00703C91" w:rsidRDefault="00703C91" w:rsidP="00F035C8">
            <w:pPr>
              <w:pStyle w:val="ConsPlusNormal"/>
              <w:jc w:val="center"/>
              <w:rPr>
                <w:szCs w:val="24"/>
              </w:rPr>
            </w:pPr>
            <w:r w:rsidRPr="00703C91">
              <w:rPr>
                <w:szCs w:val="24"/>
              </w:rPr>
              <w:t>2</w:t>
            </w:r>
          </w:p>
        </w:tc>
        <w:tc>
          <w:tcPr>
            <w:tcW w:w="3338" w:type="dxa"/>
          </w:tcPr>
          <w:p w:rsidR="00703C91" w:rsidRPr="00703C91" w:rsidRDefault="00703C91" w:rsidP="00F035C8">
            <w:pPr>
              <w:autoSpaceDE w:val="0"/>
              <w:autoSpaceDN w:val="0"/>
              <w:adjustRightInd w:val="0"/>
            </w:pPr>
            <w:r w:rsidRPr="00703C91">
              <w:t xml:space="preserve">Стоянки специального транспорта для транспортирования отходов </w:t>
            </w:r>
          </w:p>
        </w:tc>
        <w:tc>
          <w:tcPr>
            <w:tcW w:w="1362" w:type="dxa"/>
          </w:tcPr>
          <w:p w:rsidR="00703C91" w:rsidRPr="00703C91" w:rsidRDefault="00703C91" w:rsidP="00F035C8">
            <w:pPr>
              <w:autoSpaceDE w:val="0"/>
              <w:autoSpaceDN w:val="0"/>
              <w:adjustRightInd w:val="0"/>
              <w:jc w:val="center"/>
            </w:pPr>
            <w:r w:rsidRPr="00703C91">
              <w:t>площадь участка стоянки, га</w:t>
            </w:r>
          </w:p>
        </w:tc>
        <w:tc>
          <w:tcPr>
            <w:tcW w:w="1363" w:type="dxa"/>
          </w:tcPr>
          <w:p w:rsidR="00703C91" w:rsidRPr="00703C91" w:rsidRDefault="00703C91" w:rsidP="00F035C8">
            <w:pPr>
              <w:autoSpaceDE w:val="0"/>
              <w:autoSpaceDN w:val="0"/>
              <w:adjustRightInd w:val="0"/>
              <w:jc w:val="center"/>
            </w:pPr>
            <w:r w:rsidRPr="00703C91">
              <w:t>см.           прим. 2</w:t>
            </w:r>
          </w:p>
        </w:tc>
        <w:tc>
          <w:tcPr>
            <w:tcW w:w="1363" w:type="dxa"/>
          </w:tcPr>
          <w:p w:rsidR="00703C91" w:rsidRPr="00703C91" w:rsidRDefault="00703C91" w:rsidP="00F035C8">
            <w:pPr>
              <w:autoSpaceDE w:val="0"/>
              <w:autoSpaceDN w:val="0"/>
              <w:adjustRightInd w:val="0"/>
              <w:jc w:val="center"/>
            </w:pPr>
            <w:r w:rsidRPr="00703C91">
              <w:t>-</w:t>
            </w:r>
          </w:p>
        </w:tc>
        <w:tc>
          <w:tcPr>
            <w:tcW w:w="1363" w:type="dxa"/>
          </w:tcPr>
          <w:p w:rsidR="00703C91" w:rsidRPr="00703C91" w:rsidRDefault="00703C91" w:rsidP="00F035C8">
            <w:pPr>
              <w:autoSpaceDE w:val="0"/>
              <w:autoSpaceDN w:val="0"/>
              <w:adjustRightInd w:val="0"/>
              <w:jc w:val="center"/>
            </w:pPr>
            <w:r w:rsidRPr="00703C91">
              <w:t>не устанавливаются</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Примечания:</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1. Количество контейнеров и (или) специальных площадок для сбора </w:t>
      </w:r>
      <w:proofErr w:type="spellStart"/>
      <w:r w:rsidRPr="00703C91">
        <w:t>ТКО</w:t>
      </w:r>
      <w:proofErr w:type="spellEnd"/>
      <w:r w:rsidRPr="00703C91">
        <w:t xml:space="preserve">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703C91" w:rsidRPr="00703C91" w:rsidRDefault="00703C91" w:rsidP="00703C91">
      <w:pPr>
        <w:tabs>
          <w:tab w:val="left" w:pos="709"/>
          <w:tab w:val="left" w:pos="993"/>
        </w:tabs>
        <w:autoSpaceDE w:val="0"/>
        <w:autoSpaceDN w:val="0"/>
        <w:adjustRightInd w:val="0"/>
        <w:spacing w:before="120" w:after="120"/>
        <w:jc w:val="both"/>
      </w:pPr>
      <w:r w:rsidRPr="00703C91">
        <w:t>2. Площадь земельных участков стоянок специального транспорта определяется в таблице И.1 приложения И СП 42.13330.2016.</w:t>
      </w:r>
    </w:p>
    <w:p w:rsidR="00703C91" w:rsidRPr="00703C91" w:rsidRDefault="00703C91" w:rsidP="00703C91">
      <w:pPr>
        <w:tabs>
          <w:tab w:val="left" w:pos="709"/>
          <w:tab w:val="left" w:pos="993"/>
        </w:tabs>
        <w:autoSpaceDE w:val="0"/>
        <w:autoSpaceDN w:val="0"/>
        <w:adjustRightInd w:val="0"/>
        <w:spacing w:before="120" w:after="120"/>
        <w:jc w:val="both"/>
      </w:pPr>
      <w:r w:rsidRPr="00703C91">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703C91" w:rsidRPr="00703C91" w:rsidRDefault="00703C91" w:rsidP="00703C91">
      <w:pPr>
        <w:keepNext/>
        <w:spacing w:before="240" w:after="240"/>
        <w:ind w:left="709"/>
        <w:outlineLvl w:val="1"/>
        <w:rPr>
          <w:rFonts w:eastAsiaTheme="majorEastAsia"/>
          <w:b/>
          <w:bCs/>
          <w:iCs/>
          <w:sz w:val="28"/>
          <w:szCs w:val="28"/>
        </w:rPr>
      </w:pPr>
      <w:bookmarkStart w:id="17" w:name="_Toc184346998"/>
      <w:bookmarkStart w:id="18" w:name="_Toc194927593"/>
      <w:r w:rsidRPr="00703C91">
        <w:rPr>
          <w:rFonts w:eastAsiaTheme="majorEastAsia"/>
          <w:b/>
          <w:bCs/>
          <w:iCs/>
          <w:sz w:val="28"/>
          <w:szCs w:val="28"/>
        </w:rPr>
        <w:lastRenderedPageBreak/>
        <w:t>Захоронение и ритуальные услуги</w:t>
      </w:r>
      <w:bookmarkEnd w:id="17"/>
      <w:bookmarkEnd w:id="18"/>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8 – </w:t>
      </w:r>
      <w:proofErr w:type="spellStart"/>
      <w:r w:rsidRPr="00703C91">
        <w:rPr>
          <w:rFonts w:eastAsiaTheme="minorEastAsia"/>
          <w:bCs/>
        </w:rPr>
        <w:t>ОМЗ</w:t>
      </w:r>
      <w:proofErr w:type="spellEnd"/>
      <w:r w:rsidRPr="00703C91">
        <w:rPr>
          <w:rFonts w:eastAsiaTheme="minorEastAsia"/>
          <w:bCs/>
        </w:rPr>
        <w:t xml:space="preserve">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объекта нормирования</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spacing w:after="1" w:line="0" w:lineRule="atLeast"/>
              <w:jc w:val="center"/>
            </w:pPr>
            <w:r w:rsidRPr="00703C91">
              <w:t>1.</w:t>
            </w:r>
          </w:p>
        </w:tc>
        <w:tc>
          <w:tcPr>
            <w:tcW w:w="3338" w:type="dxa"/>
          </w:tcPr>
          <w:p w:rsidR="00703C91" w:rsidRPr="00703C91" w:rsidRDefault="00703C91" w:rsidP="00F035C8">
            <w:pPr>
              <w:spacing w:after="1" w:line="0" w:lineRule="atLeast"/>
            </w:pPr>
            <w:proofErr w:type="spellStart"/>
            <w:r w:rsidRPr="00703C91">
              <w:t>Межпоселенческое</w:t>
            </w:r>
            <w:proofErr w:type="spellEnd"/>
            <w:r w:rsidRPr="00703C91">
              <w:t xml:space="preserve"> кладбище традиционного захоронения</w:t>
            </w:r>
          </w:p>
        </w:tc>
        <w:tc>
          <w:tcPr>
            <w:tcW w:w="1362" w:type="dxa"/>
          </w:tcPr>
          <w:p w:rsidR="00703C91" w:rsidRPr="00703C91" w:rsidRDefault="00703C91" w:rsidP="00F035C8">
            <w:pPr>
              <w:pStyle w:val="ConsPlusNormal"/>
              <w:jc w:val="center"/>
              <w:rPr>
                <w:szCs w:val="24"/>
              </w:rPr>
            </w:pPr>
            <w:r w:rsidRPr="00703C91">
              <w:rPr>
                <w:szCs w:val="24"/>
              </w:rPr>
              <w:t xml:space="preserve">га / </w:t>
            </w:r>
          </w:p>
          <w:p w:rsidR="00703C91" w:rsidRPr="00703C91" w:rsidRDefault="00703C91" w:rsidP="00F035C8">
            <w:pPr>
              <w:pStyle w:val="ConsPlusNormal"/>
              <w:jc w:val="center"/>
              <w:rPr>
                <w:szCs w:val="24"/>
              </w:rPr>
            </w:pPr>
            <w:r w:rsidRPr="00703C91">
              <w:rPr>
                <w:szCs w:val="24"/>
              </w:rPr>
              <w:t>1000 чел.</w:t>
            </w:r>
          </w:p>
        </w:tc>
        <w:tc>
          <w:tcPr>
            <w:tcW w:w="1363" w:type="dxa"/>
          </w:tcPr>
          <w:p w:rsidR="00703C91" w:rsidRPr="00703C91" w:rsidRDefault="00703C91" w:rsidP="00F035C8">
            <w:pPr>
              <w:pStyle w:val="ConsPlusNormal"/>
              <w:jc w:val="center"/>
              <w:rPr>
                <w:szCs w:val="24"/>
              </w:rPr>
            </w:pPr>
            <w:r w:rsidRPr="00703C91">
              <w:rPr>
                <w:szCs w:val="24"/>
              </w:rPr>
              <w:t>0,24, но не более 40 га на объект</w:t>
            </w:r>
          </w:p>
        </w:tc>
        <w:tc>
          <w:tcPr>
            <w:tcW w:w="1363" w:type="dxa"/>
          </w:tcPr>
          <w:p w:rsidR="00703C91" w:rsidRPr="00703C91" w:rsidRDefault="00703C91" w:rsidP="00F035C8">
            <w:pPr>
              <w:pStyle w:val="ConsPlusNormal"/>
              <w:jc w:val="center"/>
              <w:rPr>
                <w:szCs w:val="24"/>
              </w:rPr>
            </w:pPr>
            <w:r w:rsidRPr="00703C91">
              <w:rPr>
                <w:szCs w:val="24"/>
              </w:rPr>
              <w:t>м</w:t>
            </w:r>
          </w:p>
        </w:tc>
        <w:tc>
          <w:tcPr>
            <w:tcW w:w="1363" w:type="dxa"/>
          </w:tcPr>
          <w:p w:rsidR="00703C91" w:rsidRPr="00703C91" w:rsidRDefault="00703C91" w:rsidP="00F035C8">
            <w:pPr>
              <w:pStyle w:val="ConsPlusNormal"/>
              <w:jc w:val="center"/>
              <w:rPr>
                <w:szCs w:val="24"/>
              </w:rPr>
            </w:pPr>
            <w:r w:rsidRPr="00703C91">
              <w:rPr>
                <w:szCs w:val="24"/>
              </w:rPr>
              <w:t>не нормируется</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Примечания: </w:t>
      </w:r>
    </w:p>
    <w:p w:rsidR="00703C91" w:rsidRPr="00703C91" w:rsidRDefault="00703C91" w:rsidP="00703C91">
      <w:pPr>
        <w:tabs>
          <w:tab w:val="left" w:pos="709"/>
          <w:tab w:val="left" w:pos="993"/>
        </w:tabs>
        <w:autoSpaceDE w:val="0"/>
        <w:autoSpaceDN w:val="0"/>
        <w:adjustRightInd w:val="0"/>
        <w:spacing w:before="120" w:after="120"/>
        <w:jc w:val="both"/>
      </w:pPr>
      <w:r w:rsidRPr="00703C91">
        <w:t xml:space="preserve">1. Расчет потребной площади кладбища проводить в соответствии с </w:t>
      </w:r>
      <w:proofErr w:type="spellStart"/>
      <w:r w:rsidRPr="00703C91">
        <w:t>МДК</w:t>
      </w:r>
      <w:proofErr w:type="spellEnd"/>
      <w:r w:rsidRPr="00703C91">
        <w:t xml:space="preserve"> 11-01.2002 «Рекомендации о порядке похорон и содержании кладбищ в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pPr>
      <w:r w:rsidRPr="00703C91">
        <w:t>2. При размещении кладбищ необходимо учитывать нормы действующего законодательства в части разрывов от селитебных территорий.</w:t>
      </w:r>
    </w:p>
    <w:p w:rsidR="00703C91" w:rsidRPr="00703C91" w:rsidRDefault="00703C91" w:rsidP="00703C91">
      <w:pPr>
        <w:keepNext/>
        <w:spacing w:before="240" w:after="240"/>
        <w:ind w:left="709"/>
        <w:outlineLvl w:val="1"/>
        <w:rPr>
          <w:rFonts w:eastAsiaTheme="majorEastAsia"/>
          <w:b/>
          <w:bCs/>
          <w:iCs/>
          <w:sz w:val="28"/>
          <w:szCs w:val="28"/>
        </w:rPr>
      </w:pPr>
      <w:bookmarkStart w:id="19" w:name="_Toc184346999"/>
      <w:bookmarkStart w:id="20" w:name="_Toc194927594"/>
      <w:r w:rsidRPr="00703C91">
        <w:rPr>
          <w:rFonts w:eastAsiaTheme="majorEastAsia"/>
          <w:b/>
          <w:bCs/>
          <w:iCs/>
          <w:sz w:val="28"/>
          <w:szCs w:val="28"/>
        </w:rPr>
        <w:t xml:space="preserve">Обеспечение </w:t>
      </w:r>
      <w:bookmarkEnd w:id="19"/>
      <w:r w:rsidRPr="00703C91">
        <w:rPr>
          <w:rFonts w:eastAsiaTheme="majorEastAsia"/>
          <w:b/>
          <w:bCs/>
          <w:iCs/>
          <w:sz w:val="28"/>
          <w:szCs w:val="28"/>
        </w:rPr>
        <w:t>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bookmarkEnd w:id="20"/>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9 – </w:t>
      </w:r>
      <w:proofErr w:type="spellStart"/>
      <w:r w:rsidRPr="00703C91">
        <w:rPr>
          <w:rFonts w:eastAsiaTheme="minorEastAsia"/>
          <w:bCs/>
        </w:rPr>
        <w:t>ОМЗ</w:t>
      </w:r>
      <w:proofErr w:type="spellEnd"/>
      <w:r w:rsidRPr="00703C91">
        <w:rPr>
          <w:rFonts w:eastAsiaTheme="minorEastAsia"/>
          <w:bCs/>
        </w:rPr>
        <w:t xml:space="preserve"> муниципального района в области предоставления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703C91" w:rsidRPr="00703C91" w:rsidTr="00F035C8">
        <w:trPr>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3338" w:type="dxa"/>
            <w:vMerge w:val="restart"/>
          </w:tcPr>
          <w:p w:rsidR="00703C91" w:rsidRPr="00703C91" w:rsidRDefault="00703C91" w:rsidP="00F035C8">
            <w:pPr>
              <w:pStyle w:val="ConsPlusNormal"/>
              <w:jc w:val="center"/>
              <w:rPr>
                <w:szCs w:val="24"/>
              </w:rPr>
            </w:pPr>
            <w:r w:rsidRPr="00703C91">
              <w:rPr>
                <w:szCs w:val="24"/>
              </w:rPr>
              <w:t>Наименование объекта нормирования</w:t>
            </w:r>
          </w:p>
        </w:tc>
        <w:tc>
          <w:tcPr>
            <w:tcW w:w="2725" w:type="dxa"/>
            <w:gridSpan w:val="2"/>
          </w:tcPr>
          <w:p w:rsidR="00703C91" w:rsidRPr="00703C91" w:rsidRDefault="00703C91" w:rsidP="00F035C8">
            <w:pPr>
              <w:pStyle w:val="ConsPlusNormal"/>
              <w:jc w:val="center"/>
              <w:rPr>
                <w:szCs w:val="24"/>
              </w:rPr>
            </w:pPr>
            <w:r w:rsidRPr="00703C91">
              <w:rPr>
                <w:szCs w:val="24"/>
              </w:rPr>
              <w:t>Минимально допустимый уровень обеспеченности</w:t>
            </w:r>
          </w:p>
        </w:tc>
        <w:tc>
          <w:tcPr>
            <w:tcW w:w="2726" w:type="dxa"/>
            <w:gridSpan w:val="2"/>
          </w:tcPr>
          <w:p w:rsidR="00703C91" w:rsidRPr="00703C91" w:rsidRDefault="00703C91" w:rsidP="00F035C8">
            <w:pPr>
              <w:pStyle w:val="ConsPlusNormal"/>
              <w:jc w:val="center"/>
              <w:rPr>
                <w:szCs w:val="24"/>
              </w:rPr>
            </w:pPr>
            <w:r w:rsidRPr="00703C91">
              <w:rPr>
                <w:szCs w:val="24"/>
              </w:rPr>
              <w:t>Максимальный уровень территориальной доступности</w:t>
            </w:r>
          </w:p>
        </w:tc>
      </w:tr>
      <w:tr w:rsidR="00703C91" w:rsidRPr="00703C91" w:rsidTr="00F035C8">
        <w:trPr>
          <w:tblHeader/>
        </w:trPr>
        <w:tc>
          <w:tcPr>
            <w:tcW w:w="567" w:type="dxa"/>
            <w:vMerge/>
          </w:tcPr>
          <w:p w:rsidR="00703C91" w:rsidRPr="00703C91" w:rsidRDefault="00703C91" w:rsidP="00F035C8">
            <w:pPr>
              <w:spacing w:after="1" w:line="0" w:lineRule="atLeast"/>
            </w:pPr>
          </w:p>
        </w:tc>
        <w:tc>
          <w:tcPr>
            <w:tcW w:w="3338" w:type="dxa"/>
            <w:vMerge/>
          </w:tcPr>
          <w:p w:rsidR="00703C91" w:rsidRPr="00703C91" w:rsidRDefault="00703C91" w:rsidP="00F035C8">
            <w:pPr>
              <w:spacing w:after="1" w:line="0" w:lineRule="atLeast"/>
            </w:pPr>
          </w:p>
        </w:tc>
        <w:tc>
          <w:tcPr>
            <w:tcW w:w="1362"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c>
          <w:tcPr>
            <w:tcW w:w="1363" w:type="dxa"/>
          </w:tcPr>
          <w:p w:rsidR="00703C91" w:rsidRPr="00703C91" w:rsidRDefault="00703C91" w:rsidP="00F035C8">
            <w:pPr>
              <w:pStyle w:val="ConsPlusNormal"/>
              <w:jc w:val="center"/>
              <w:rPr>
                <w:szCs w:val="24"/>
              </w:rPr>
            </w:pPr>
            <w:r w:rsidRPr="00703C91">
              <w:rPr>
                <w:szCs w:val="24"/>
              </w:rPr>
              <w:t>единица измерения</w:t>
            </w:r>
          </w:p>
        </w:tc>
        <w:tc>
          <w:tcPr>
            <w:tcW w:w="1363" w:type="dxa"/>
          </w:tcPr>
          <w:p w:rsidR="00703C91" w:rsidRPr="00703C91" w:rsidRDefault="00703C91" w:rsidP="00F035C8">
            <w:pPr>
              <w:pStyle w:val="ConsPlusNormal"/>
              <w:jc w:val="center"/>
              <w:rPr>
                <w:szCs w:val="24"/>
              </w:rPr>
            </w:pPr>
            <w:r w:rsidRPr="00703C91">
              <w:rPr>
                <w:szCs w:val="24"/>
              </w:rPr>
              <w:t>показатели</w:t>
            </w:r>
          </w:p>
        </w:tc>
      </w:tr>
      <w:tr w:rsidR="00703C91" w:rsidRPr="00703C91" w:rsidTr="00F035C8">
        <w:tc>
          <w:tcPr>
            <w:tcW w:w="567" w:type="dxa"/>
          </w:tcPr>
          <w:p w:rsidR="00703C91" w:rsidRPr="00703C91" w:rsidRDefault="00703C91" w:rsidP="00F035C8">
            <w:pPr>
              <w:spacing w:after="1" w:line="0" w:lineRule="atLeast"/>
              <w:jc w:val="center"/>
            </w:pPr>
            <w:r w:rsidRPr="00703C91">
              <w:t>1.</w:t>
            </w:r>
          </w:p>
        </w:tc>
        <w:tc>
          <w:tcPr>
            <w:tcW w:w="3338" w:type="dxa"/>
          </w:tcPr>
          <w:p w:rsidR="00703C91" w:rsidRPr="00703C91" w:rsidRDefault="00703C91" w:rsidP="00F035C8">
            <w:pPr>
              <w:spacing w:after="1" w:line="0" w:lineRule="atLeast"/>
            </w:pPr>
            <w:r w:rsidRPr="00703C91">
              <w:t>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tc>
        <w:tc>
          <w:tcPr>
            <w:tcW w:w="1362" w:type="dxa"/>
          </w:tcPr>
          <w:p w:rsidR="00703C91" w:rsidRPr="00703C91" w:rsidRDefault="00703C91" w:rsidP="00F035C8">
            <w:pPr>
              <w:pStyle w:val="ConsPlusNormal"/>
              <w:jc w:val="center"/>
              <w:rPr>
                <w:szCs w:val="24"/>
              </w:rPr>
            </w:pPr>
            <w:r w:rsidRPr="00703C91">
              <w:rPr>
                <w:szCs w:val="24"/>
              </w:rPr>
              <w:t>объект</w:t>
            </w:r>
          </w:p>
        </w:tc>
        <w:tc>
          <w:tcPr>
            <w:tcW w:w="1363" w:type="dxa"/>
          </w:tcPr>
          <w:p w:rsidR="00703C91" w:rsidRPr="00703C91" w:rsidRDefault="00703C91" w:rsidP="00F035C8">
            <w:pPr>
              <w:pStyle w:val="ConsPlusNormal"/>
              <w:jc w:val="center"/>
              <w:rPr>
                <w:szCs w:val="24"/>
              </w:rPr>
            </w:pPr>
            <w:r w:rsidRPr="00703C91">
              <w:rPr>
                <w:szCs w:val="24"/>
              </w:rPr>
              <w:t>1 на район</w:t>
            </w:r>
          </w:p>
        </w:tc>
        <w:tc>
          <w:tcPr>
            <w:tcW w:w="1363" w:type="dxa"/>
          </w:tcPr>
          <w:p w:rsidR="00703C91" w:rsidRPr="00703C91" w:rsidRDefault="00703C91" w:rsidP="00F035C8">
            <w:pPr>
              <w:pStyle w:val="ConsPlusNormal"/>
              <w:jc w:val="center"/>
              <w:rPr>
                <w:szCs w:val="24"/>
              </w:rPr>
            </w:pPr>
            <w:r w:rsidRPr="00703C91">
              <w:rPr>
                <w:szCs w:val="24"/>
              </w:rPr>
              <w:t>м</w:t>
            </w:r>
          </w:p>
        </w:tc>
        <w:tc>
          <w:tcPr>
            <w:tcW w:w="1363" w:type="dxa"/>
          </w:tcPr>
          <w:p w:rsidR="00703C91" w:rsidRPr="00703C91" w:rsidRDefault="00703C91" w:rsidP="00F035C8">
            <w:pPr>
              <w:pStyle w:val="ConsPlusNormal"/>
              <w:jc w:val="center"/>
              <w:rPr>
                <w:szCs w:val="24"/>
              </w:rPr>
            </w:pPr>
            <w:r w:rsidRPr="00703C91">
              <w:rPr>
                <w:szCs w:val="24"/>
              </w:rPr>
              <w:t>не нормируется</w:t>
            </w:r>
          </w:p>
        </w:tc>
      </w:tr>
    </w:tbl>
    <w:p w:rsidR="00703C91" w:rsidRPr="00703C91" w:rsidRDefault="00703C91" w:rsidP="00703C91">
      <w:pPr>
        <w:tabs>
          <w:tab w:val="left" w:pos="709"/>
          <w:tab w:val="left" w:pos="993"/>
        </w:tabs>
        <w:autoSpaceDE w:val="0"/>
        <w:autoSpaceDN w:val="0"/>
        <w:adjustRightInd w:val="0"/>
        <w:spacing w:before="120" w:after="120"/>
        <w:jc w:val="both"/>
      </w:pPr>
      <w:r w:rsidRPr="00703C91">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w:t>
      </w:r>
      <w:r w:rsidRPr="00703C91">
        <w:rPr>
          <w:rFonts w:eastAsiaTheme="minorEastAsia"/>
          <w:sz w:val="28"/>
          <w:szCs w:val="28"/>
        </w:rPr>
        <w:lastRenderedPageBreak/>
        <w:t>отопление, освещение, уборка, ремонт) осуществляются за счет средств бюджетных ассигнований федерального бюджета.</w:t>
      </w:r>
    </w:p>
    <w:p w:rsidR="00703C91" w:rsidRPr="00703C91" w:rsidRDefault="00703C91" w:rsidP="00703C91">
      <w:r w:rsidRPr="00703C91">
        <w:br w:type="page"/>
      </w: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21" w:name="_Toc184347000"/>
      <w:bookmarkStart w:id="22" w:name="_Toc194927595"/>
      <w:r w:rsidRPr="00703C91">
        <w:rPr>
          <w:rFonts w:eastAsiaTheme="majorEastAsia"/>
          <w:b/>
          <w:bCs/>
          <w:iCs/>
          <w:sz w:val="28"/>
          <w:szCs w:val="28"/>
        </w:rPr>
        <w:lastRenderedPageBreak/>
        <w:t>Приложения к основной части</w:t>
      </w:r>
      <w:bookmarkEnd w:id="21"/>
      <w:bookmarkEnd w:id="22"/>
    </w:p>
    <w:p w:rsidR="00703C91" w:rsidRPr="00703C91" w:rsidRDefault="00703C91" w:rsidP="00703C91">
      <w:pPr>
        <w:keepNext/>
        <w:spacing w:before="240" w:after="240"/>
        <w:outlineLvl w:val="1"/>
        <w:rPr>
          <w:rFonts w:eastAsiaTheme="majorEastAsia"/>
          <w:b/>
          <w:bCs/>
          <w:iCs/>
          <w:sz w:val="28"/>
          <w:szCs w:val="28"/>
        </w:rPr>
      </w:pPr>
      <w:bookmarkStart w:id="23" w:name="_Toc184347001"/>
      <w:bookmarkStart w:id="24" w:name="_Toc194927596"/>
      <w:r w:rsidRPr="00703C91">
        <w:rPr>
          <w:rFonts w:eastAsiaTheme="majorEastAsia"/>
          <w:b/>
          <w:bCs/>
          <w:iCs/>
          <w:sz w:val="28"/>
          <w:szCs w:val="28"/>
        </w:rPr>
        <w:t>Приложение А. Используемые сокращения</w:t>
      </w:r>
      <w:bookmarkEnd w:id="23"/>
      <w:bookmarkEnd w:id="24"/>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В настоящих Нормативах использованы следующие сокращения: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131-ФЗ – федеральный закон от 06.10.2003 N 131-ФЗ «Об общих принципах организации местного самоуправления в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АЗС</w:t>
      </w:r>
      <w:proofErr w:type="spellEnd"/>
      <w:r w:rsidRPr="00703C91">
        <w:rPr>
          <w:sz w:val="28"/>
          <w:szCs w:val="28"/>
        </w:rPr>
        <w:t xml:space="preserve"> – автозаправочная станция;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 – город;</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г.н.п</w:t>
      </w:r>
      <w:proofErr w:type="spellEnd"/>
      <w:r w:rsidRPr="00703C91">
        <w:rPr>
          <w:sz w:val="28"/>
          <w:szCs w:val="28"/>
        </w:rPr>
        <w:t>. – городской населённый пункт;</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гор. – городской;</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 – гражданская оборона;</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ГрадК</w:t>
      </w:r>
      <w:proofErr w:type="spellEnd"/>
      <w:r w:rsidRPr="00703C91">
        <w:rPr>
          <w:sz w:val="28"/>
          <w:szCs w:val="28"/>
        </w:rPr>
        <w:t xml:space="preserve"> РФ – Градостроительный кодекс Российской Федерации от 29.12.2004г. № 190-ФЗ;</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ед. – единица (единиц);</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ЕПС</w:t>
      </w:r>
      <w:proofErr w:type="spellEnd"/>
      <w:r w:rsidRPr="00703C91">
        <w:rPr>
          <w:sz w:val="28"/>
          <w:szCs w:val="28"/>
        </w:rPr>
        <w:t xml:space="preserve"> – единая пропускная способность;</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ЗС</w:t>
      </w:r>
      <w:proofErr w:type="spellEnd"/>
      <w:r w:rsidRPr="00703C91">
        <w:rPr>
          <w:sz w:val="28"/>
          <w:szCs w:val="28"/>
        </w:rPr>
        <w:t xml:space="preserve"> ГО – защитные сооружения гражданской обороны;</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кол-во – количество;</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МГН – маломобильные группы населения;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МНГП</w:t>
      </w:r>
      <w:proofErr w:type="spellEnd"/>
      <w:r w:rsidRPr="00703C91">
        <w:rPr>
          <w:sz w:val="28"/>
          <w:szCs w:val="28"/>
        </w:rPr>
        <w:t xml:space="preserve"> – местные нормативы градостроительного проектирования;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мун</w:t>
      </w:r>
      <w:proofErr w:type="spellEnd"/>
      <w:r w:rsidRPr="00703C91">
        <w:rPr>
          <w:sz w:val="28"/>
          <w:szCs w:val="28"/>
        </w:rPr>
        <w:t>. – муниципальный;</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насел. – население;</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н.д</w:t>
      </w:r>
      <w:proofErr w:type="spellEnd"/>
      <w:r w:rsidRPr="00703C91">
        <w:rPr>
          <w:sz w:val="28"/>
          <w:szCs w:val="28"/>
        </w:rPr>
        <w:t>. – нет данных;</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н.п</w:t>
      </w:r>
      <w:proofErr w:type="spellEnd"/>
      <w:r w:rsidRPr="00703C91">
        <w:rPr>
          <w:sz w:val="28"/>
          <w:szCs w:val="28"/>
        </w:rPr>
        <w:t>. – населённый пункт;</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ОМЗ</w:t>
      </w:r>
      <w:proofErr w:type="spellEnd"/>
      <w:r w:rsidRPr="00703C91">
        <w:rPr>
          <w:sz w:val="28"/>
          <w:szCs w:val="28"/>
        </w:rPr>
        <w:t xml:space="preserve"> – объект местного значения;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РНГП</w:t>
      </w:r>
      <w:proofErr w:type="spellEnd"/>
      <w:r w:rsidRPr="00703C91">
        <w:rPr>
          <w:sz w:val="28"/>
          <w:szCs w:val="28"/>
        </w:rPr>
        <w:t xml:space="preserve"> – региональные нормативы градостроительного проектирования;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РНГП</w:t>
      </w:r>
      <w:proofErr w:type="spellEnd"/>
      <w:r w:rsidRPr="00703C91">
        <w:rPr>
          <w:sz w:val="28"/>
          <w:szCs w:val="28"/>
        </w:rPr>
        <w:t xml:space="preserve">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roofErr w:type="spellStart"/>
      <w:r w:rsidRPr="00703C91">
        <w:rPr>
          <w:sz w:val="28"/>
          <w:szCs w:val="28"/>
        </w:rPr>
        <w:t>с.н.п</w:t>
      </w:r>
      <w:proofErr w:type="spellEnd"/>
      <w:r w:rsidRPr="00703C91">
        <w:rPr>
          <w:sz w:val="28"/>
          <w:szCs w:val="28"/>
        </w:rPr>
        <w:t>. – сельский населённый пункт.</w:t>
      </w:r>
    </w:p>
    <w:p w:rsidR="00703C91" w:rsidRPr="00703C91" w:rsidRDefault="00703C91" w:rsidP="00703C91">
      <w:pPr>
        <w:rPr>
          <w:sz w:val="28"/>
          <w:szCs w:val="28"/>
        </w:rPr>
      </w:pPr>
      <w:r w:rsidRPr="00703C91">
        <w:rPr>
          <w:sz w:val="28"/>
          <w:szCs w:val="28"/>
        </w:rPr>
        <w:br w:type="page"/>
      </w:r>
    </w:p>
    <w:p w:rsidR="00703C91" w:rsidRPr="00703C91" w:rsidRDefault="00703C91" w:rsidP="00703C91">
      <w:pPr>
        <w:keepNext/>
        <w:spacing w:before="240" w:after="240"/>
        <w:outlineLvl w:val="1"/>
        <w:rPr>
          <w:rFonts w:eastAsiaTheme="majorEastAsia"/>
          <w:b/>
          <w:bCs/>
          <w:iCs/>
          <w:sz w:val="28"/>
          <w:szCs w:val="28"/>
        </w:rPr>
      </w:pPr>
      <w:bookmarkStart w:id="25" w:name="_Toc184347002"/>
      <w:bookmarkStart w:id="26" w:name="_Toc194927597"/>
      <w:r w:rsidRPr="00703C91">
        <w:rPr>
          <w:rFonts w:eastAsiaTheme="majorEastAsia"/>
          <w:b/>
          <w:bCs/>
          <w:iCs/>
          <w:sz w:val="28"/>
          <w:szCs w:val="28"/>
        </w:rPr>
        <w:lastRenderedPageBreak/>
        <w:t>Приложение Б. Нормативные ссылки</w:t>
      </w:r>
      <w:bookmarkEnd w:id="25"/>
      <w:bookmarkEnd w:id="26"/>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При подготовке настоящих Нормативов были использованы ссылки на следующие нормативные правовые акты:</w:t>
      </w:r>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Градостроительный кодекс Российской Федерации от 29.12.2004г. № 190-ФЗ;</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24.06.1998 N 89-ФЗ "Об отходах производства и потребления";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06.10.2003 № 131-ФЗ «Об общих принципах организации местного самоуправления в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22.08.1995 N 151-ФЗ «Об аварийно-спасательных службах и статусе спасателей»;</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29.12.2012 N 273-ФЗ «Об образовании в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Федеральный закон от 21.11.2011 N 323-ФЗ «Об основах охраны здоровья граждан в Российской Федерации»;</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Постановление Правительства РФ от 29.11.1999 N 1309 «О Порядке создания убежищ и иных объектов гражданской обороны»;</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Приказ </w:t>
      </w:r>
      <w:proofErr w:type="spellStart"/>
      <w:r w:rsidRPr="00703C91">
        <w:rPr>
          <w:sz w:val="28"/>
          <w:szCs w:val="28"/>
        </w:rPr>
        <w:t>Минспорта</w:t>
      </w:r>
      <w:proofErr w:type="spellEnd"/>
      <w:r w:rsidRPr="00703C91">
        <w:rPr>
          <w:sz w:val="28"/>
          <w:szCs w:val="28"/>
        </w:rPr>
        <w:t xml:space="preserve"> России от 19.08.2021 N 649 «О рекомендованных нормативах и нормах обеспеченности населения объектами спортивной инфраструктуры»;</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Приказ Минтранса России от 02.10.2020 N 406 "Об утверждении минимальных требований к оборудованию автовокзалов и автостанций";</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lastRenderedPageBreak/>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703C91">
        <w:rPr>
          <w:sz w:val="28"/>
          <w:szCs w:val="28"/>
        </w:rPr>
        <w:t>Минспорта</w:t>
      </w:r>
      <w:proofErr w:type="spellEnd"/>
      <w:r w:rsidRPr="00703C91">
        <w:rPr>
          <w:sz w:val="28"/>
          <w:szCs w:val="28"/>
        </w:rPr>
        <w:t xml:space="preserve"> России от 30 декабря 2021 года № 1089;</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w:t>
      </w:r>
      <w:proofErr w:type="spellStart"/>
      <w:r w:rsidRPr="00703C91">
        <w:rPr>
          <w:sz w:val="28"/>
          <w:szCs w:val="28"/>
        </w:rPr>
        <w:t>А.А</w:t>
      </w:r>
      <w:proofErr w:type="spellEnd"/>
      <w:r w:rsidRPr="00703C91">
        <w:rPr>
          <w:sz w:val="28"/>
          <w:szCs w:val="28"/>
        </w:rPr>
        <w:t>. Климовым 4 мая 2016 г. N АК-15/02вн;</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11.13130.2009. Места дислокации подразделений пожарной охраны. Порядок и методика определения;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 xml:space="preserve">СП 88.13330.2022. Свод правил. Защитные сооружения гражданской обороны. СНиП </w:t>
      </w:r>
      <w:r w:rsidRPr="00703C91">
        <w:rPr>
          <w:sz w:val="28"/>
          <w:szCs w:val="28"/>
          <w:lang w:val="en-US"/>
        </w:rPr>
        <w:t>II</w:t>
      </w:r>
      <w:r w:rsidRPr="00703C91">
        <w:rPr>
          <w:sz w:val="28"/>
          <w:szCs w:val="28"/>
        </w:rPr>
        <w:t>-11-77;</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131.13330.2018. Строительная климатология. СНиП 23-01-99*;</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СП 251.1325800.2016. Здания общеобразовательных организаций. Правила проектирования;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703C91" w:rsidRPr="00703C91" w:rsidRDefault="00CE7F2C" w:rsidP="00703C91">
      <w:pPr>
        <w:pStyle w:val="ConsPlusNormal"/>
        <w:spacing w:before="200"/>
        <w:jc w:val="both"/>
        <w:rPr>
          <w:rFonts w:eastAsiaTheme="minorHAnsi"/>
          <w:sz w:val="28"/>
          <w:szCs w:val="28"/>
          <w:lang w:eastAsia="en-US"/>
        </w:rPr>
      </w:pPr>
      <w:hyperlink r:id="rId11" w:tooltip="Ссылка на КонсультантПлюс" w:history="1">
        <w:r w:rsidR="00703C91" w:rsidRPr="00703C91">
          <w:rPr>
            <w:rFonts w:eastAsiaTheme="minorHAnsi"/>
            <w:sz w:val="28"/>
            <w:szCs w:val="28"/>
            <w:lang w:eastAsia="en-US"/>
          </w:rPr>
          <w:t>ГОСТ 33150-2014</w:t>
        </w:r>
      </w:hyperlink>
      <w:r w:rsidR="00703C91" w:rsidRPr="00703C91">
        <w:rPr>
          <w:rFonts w:eastAsiaTheme="minorHAnsi"/>
          <w:sz w:val="28"/>
          <w:szCs w:val="28"/>
          <w:lang w:eastAsia="en-US"/>
        </w:rPr>
        <w:t>. Межгосударственный стандарт. Дороги автомобильные общего пользования. Проектирование пешеходных и велосипедных дорожек. Общие требования;</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sz w:val="28"/>
          <w:szCs w:val="28"/>
        </w:rPr>
        <w:lastRenderedPageBreak/>
        <w:t>Областной закон от 29 февраля 2012 года № 798-ЗС «Об охране здоровья жителей Ростовской области».</w:t>
      </w:r>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sz w:val="28"/>
          <w:szCs w:val="28"/>
        </w:rPr>
      </w:pPr>
      <w:r w:rsidRPr="00703C91">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703C91" w:rsidRPr="00703C91" w:rsidRDefault="00703C91" w:rsidP="00703C91">
      <w:pPr>
        <w:rPr>
          <w:rFonts w:eastAsiaTheme="minorEastAsia"/>
          <w:bCs/>
          <w:sz w:val="28"/>
          <w:szCs w:val="28"/>
        </w:rPr>
        <w:sectPr w:rsidR="00703C91" w:rsidRPr="00703C91" w:rsidSect="005E509C">
          <w:pgSz w:w="11906" w:h="16838" w:code="9"/>
          <w:pgMar w:top="1134" w:right="851" w:bottom="1134" w:left="1701" w:header="709" w:footer="289" w:gutter="0"/>
          <w:cols w:space="708"/>
          <w:titlePg/>
          <w:docGrid w:linePitch="360"/>
        </w:sectPr>
      </w:pPr>
    </w:p>
    <w:p w:rsidR="00703C91" w:rsidRPr="00703C91" w:rsidRDefault="00703C91" w:rsidP="00703C91">
      <w:pPr>
        <w:keepNext/>
        <w:spacing w:before="240" w:after="60"/>
        <w:jc w:val="center"/>
        <w:outlineLvl w:val="0"/>
        <w:rPr>
          <w:rFonts w:eastAsiaTheme="majorEastAsia"/>
          <w:b/>
          <w:bCs/>
          <w:kern w:val="32"/>
          <w:sz w:val="28"/>
          <w:szCs w:val="28"/>
        </w:rPr>
      </w:pPr>
      <w:bookmarkStart w:id="27" w:name="_Toc184347003"/>
      <w:bookmarkStart w:id="28" w:name="_Toc194927598"/>
      <w:r w:rsidRPr="00703C91">
        <w:rPr>
          <w:rFonts w:eastAsiaTheme="majorEastAsia"/>
          <w:b/>
          <w:bCs/>
          <w:kern w:val="32"/>
          <w:sz w:val="28"/>
          <w:szCs w:val="28"/>
        </w:rPr>
        <w:lastRenderedPageBreak/>
        <w:t xml:space="preserve">Раздел </w:t>
      </w:r>
      <w:proofErr w:type="spellStart"/>
      <w:r w:rsidRPr="00703C91">
        <w:rPr>
          <w:rFonts w:eastAsiaTheme="majorEastAsia"/>
          <w:b/>
          <w:bCs/>
          <w:kern w:val="32"/>
          <w:sz w:val="28"/>
          <w:szCs w:val="28"/>
        </w:rPr>
        <w:t>II</w:t>
      </w:r>
      <w:proofErr w:type="spellEnd"/>
      <w:r w:rsidRPr="00703C91">
        <w:rPr>
          <w:rFonts w:eastAsiaTheme="majorEastAsia"/>
          <w:b/>
          <w:bCs/>
          <w:kern w:val="32"/>
          <w:sz w:val="28"/>
          <w:szCs w:val="28"/>
        </w:rPr>
        <w:t>. Материалы по обоснованию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27"/>
      <w:bookmarkEnd w:id="28"/>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29" w:name="_Toc184347004"/>
      <w:bookmarkStart w:id="30" w:name="_Toc194927599"/>
      <w:r w:rsidRPr="00703C91">
        <w:rPr>
          <w:rFonts w:eastAsiaTheme="majorEastAsia"/>
          <w:b/>
          <w:bCs/>
          <w:iCs/>
          <w:sz w:val="28"/>
          <w:szCs w:val="28"/>
        </w:rPr>
        <w:t>Информация о современном состоянии Белокалитвинского района</w:t>
      </w:r>
      <w:bookmarkEnd w:id="29"/>
      <w:bookmarkEnd w:id="30"/>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Белокалитвинский район расположен в центральной части Ростовской области. С севера граничит с </w:t>
      </w:r>
      <w:proofErr w:type="spellStart"/>
      <w:r w:rsidRPr="00703C91">
        <w:rPr>
          <w:sz w:val="28"/>
          <w:szCs w:val="28"/>
        </w:rPr>
        <w:t>Милютинским</w:t>
      </w:r>
      <w:proofErr w:type="spellEnd"/>
      <w:r w:rsidRPr="00703C91">
        <w:rPr>
          <w:sz w:val="28"/>
          <w:szCs w:val="28"/>
        </w:rPr>
        <w:t xml:space="preserve"> и, с запада – с Тарасовским и Каменским районами, с юга – с Константиновским, Усть-Донецким, с востока – с Тацинским.</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Административный центр – город Белая Калитва. </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Район состоит из 2 городских и 10 сельских поселений.</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Расстояние от г. Ростова-на-Дону до г. Белая Калитва – 168 км.</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Климатический район по приложению А к СП 131.13330.2020 – </w:t>
      </w:r>
      <w:r w:rsidRPr="00703C91">
        <w:rPr>
          <w:sz w:val="28"/>
          <w:szCs w:val="28"/>
          <w:lang w:val="en-US"/>
        </w:rPr>
        <w:t>III</w:t>
      </w:r>
      <w:r w:rsidRPr="00703C91">
        <w:rPr>
          <w:sz w:val="28"/>
          <w:szCs w:val="28"/>
        </w:rPr>
        <w:t> В.</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Площадь территории составляет, по данным паспорта муниципального образования 2656 кв. км. Территория района вытянута в направлении с северо-востока на юго-запад на 104 км., в поперечнике занимает от 20 до 50 км. </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Расстояние от районного центра до самого отдалённого населённого пункта – х. </w:t>
      </w:r>
      <w:proofErr w:type="spellStart"/>
      <w:r w:rsidRPr="00703C91">
        <w:rPr>
          <w:sz w:val="28"/>
          <w:szCs w:val="28"/>
        </w:rPr>
        <w:t>Шарковка</w:t>
      </w:r>
      <w:proofErr w:type="spellEnd"/>
      <w:r w:rsidRPr="00703C91">
        <w:rPr>
          <w:sz w:val="28"/>
          <w:szCs w:val="28"/>
        </w:rPr>
        <w:t xml:space="preserve"> на северо-востоке – составляет 82 км, что примерно соответствует 1 часу 20 минутам езды на автомобиле.</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Площадь сельскохозяйственных угодий – 217 588 га, в </w:t>
      </w:r>
      <w:proofErr w:type="spellStart"/>
      <w:r w:rsidRPr="00703C91">
        <w:rPr>
          <w:sz w:val="28"/>
          <w:szCs w:val="28"/>
        </w:rPr>
        <w:t>т.ч</w:t>
      </w:r>
      <w:proofErr w:type="spellEnd"/>
      <w:r w:rsidRPr="00703C91">
        <w:rPr>
          <w:sz w:val="28"/>
          <w:szCs w:val="28"/>
        </w:rPr>
        <w:t>. 140 937 га пашни.</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Предприятиями Белокалитвинского района выпускается: алюминиевый прокат, строительные профили из алюминиевых сплавов, посуда алюминиевая штампованная и посуда с антипригарным покрытием, поковки, уголь, концентрат каменного угля, щебень, хлебобулочные, кондитерские и макаронные изделия, швейные изделия, мясная продукция, кирпич силикатный, смеси асфальтобетонные дорожные.</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Помимо промышленности, развит аграрный сектор экономики. В районе насчитываются более 80 крестьянско-фермерских хозяйств.</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Численность населения района на 01 января 2024 года по данным паспорта муниципального образования составляет 89</w:t>
      </w:r>
      <w:r w:rsidRPr="00703C91">
        <w:rPr>
          <w:sz w:val="28"/>
          <w:szCs w:val="28"/>
          <w:lang w:val="en-US"/>
        </w:rPr>
        <w:t> </w:t>
      </w:r>
      <w:r w:rsidRPr="00703C91">
        <w:rPr>
          <w:sz w:val="28"/>
          <w:szCs w:val="28"/>
        </w:rPr>
        <w:t xml:space="preserve">380 чел., в </w:t>
      </w:r>
      <w:proofErr w:type="spellStart"/>
      <w:r w:rsidRPr="00703C91">
        <w:rPr>
          <w:sz w:val="28"/>
          <w:szCs w:val="28"/>
        </w:rPr>
        <w:t>т.ч</w:t>
      </w:r>
      <w:proofErr w:type="spellEnd"/>
      <w:r w:rsidRPr="00703C91">
        <w:rPr>
          <w:sz w:val="28"/>
          <w:szCs w:val="28"/>
        </w:rPr>
        <w:t xml:space="preserve">.: работающего населения – 17 919 чел., пенсионеров – 32572 чел. </w:t>
      </w:r>
    </w:p>
    <w:p w:rsidR="00703C91" w:rsidRDefault="00703C91" w:rsidP="00703C91">
      <w:pPr>
        <w:tabs>
          <w:tab w:val="left" w:pos="709"/>
          <w:tab w:val="left" w:pos="993"/>
        </w:tabs>
        <w:autoSpaceDE w:val="0"/>
        <w:autoSpaceDN w:val="0"/>
        <w:adjustRightInd w:val="0"/>
        <w:spacing w:before="120" w:after="120"/>
        <w:ind w:firstLine="709"/>
        <w:jc w:val="both"/>
        <w:rPr>
          <w:sz w:val="28"/>
          <w:szCs w:val="28"/>
        </w:rPr>
      </w:pPr>
    </w:p>
    <w:p w:rsidR="00C34723" w:rsidRPr="00703C91" w:rsidRDefault="00C34723" w:rsidP="00703C91">
      <w:pPr>
        <w:tabs>
          <w:tab w:val="left" w:pos="709"/>
          <w:tab w:val="left" w:pos="993"/>
        </w:tabs>
        <w:autoSpaceDE w:val="0"/>
        <w:autoSpaceDN w:val="0"/>
        <w:adjustRightInd w:val="0"/>
        <w:spacing w:before="120" w:after="120"/>
        <w:ind w:firstLine="709"/>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lastRenderedPageBreak/>
        <w:t>Объекты социальной сферы составляют:</w:t>
      </w:r>
    </w:p>
    <w:p w:rsidR="00703C91" w:rsidRPr="00703C91" w:rsidRDefault="00703C91" w:rsidP="00703C91">
      <w:pPr>
        <w:tabs>
          <w:tab w:val="left" w:pos="709"/>
          <w:tab w:val="left" w:pos="993"/>
        </w:tabs>
        <w:autoSpaceDE w:val="0"/>
        <w:autoSpaceDN w:val="0"/>
        <w:adjustRightInd w:val="0"/>
        <w:spacing w:before="120" w:after="120"/>
        <w:ind w:left="709"/>
        <w:jc w:val="both"/>
        <w:rPr>
          <w:sz w:val="28"/>
          <w:szCs w:val="28"/>
        </w:rPr>
      </w:pPr>
      <w:r w:rsidRPr="00703C91">
        <w:rPr>
          <w:sz w:val="28"/>
          <w:szCs w:val="28"/>
        </w:rPr>
        <w:t>3 больницы на 474 коек в общей сложности, 31 фельдшерско-акушерский пункт, 5 поликлиник, 10 амбулаторий, 19 коммерческих медицинских центров;</w:t>
      </w:r>
    </w:p>
    <w:p w:rsidR="00703C91" w:rsidRPr="00703C91" w:rsidRDefault="00703C91" w:rsidP="00703C91">
      <w:pPr>
        <w:tabs>
          <w:tab w:val="left" w:pos="709"/>
          <w:tab w:val="left" w:pos="993"/>
        </w:tabs>
        <w:autoSpaceDE w:val="0"/>
        <w:autoSpaceDN w:val="0"/>
        <w:adjustRightInd w:val="0"/>
        <w:spacing w:before="120" w:after="120"/>
        <w:ind w:left="709"/>
        <w:jc w:val="both"/>
        <w:rPr>
          <w:sz w:val="28"/>
          <w:szCs w:val="28"/>
        </w:rPr>
      </w:pPr>
      <w:r w:rsidRPr="00703C91">
        <w:rPr>
          <w:sz w:val="28"/>
          <w:szCs w:val="28"/>
        </w:rPr>
        <w:t>45 дошкольных образовательных учреждений, 38 общеобразовательных организаций, 10 учреждений дополнительного образования, кадетский корпус имени Платова, 3 учреждения профессионального образования, спортивная школа, школа-интернат;</w:t>
      </w:r>
    </w:p>
    <w:p w:rsidR="00703C91" w:rsidRPr="00703C91" w:rsidRDefault="00703C91" w:rsidP="00703C91">
      <w:pPr>
        <w:tabs>
          <w:tab w:val="left" w:pos="709"/>
          <w:tab w:val="left" w:pos="993"/>
        </w:tabs>
        <w:autoSpaceDE w:val="0"/>
        <w:autoSpaceDN w:val="0"/>
        <w:adjustRightInd w:val="0"/>
        <w:spacing w:before="120" w:after="120"/>
        <w:ind w:left="709"/>
        <w:jc w:val="both"/>
        <w:rPr>
          <w:sz w:val="28"/>
          <w:szCs w:val="28"/>
        </w:rPr>
      </w:pPr>
      <w:r w:rsidRPr="00703C91">
        <w:rPr>
          <w:sz w:val="28"/>
          <w:szCs w:val="28"/>
        </w:rPr>
        <w:t>25 домов культуры, 19 клубов, 4 детские школы искусств, 39 библиотек, 1 парк культуры и отдыха;</w:t>
      </w:r>
    </w:p>
    <w:p w:rsidR="00703C91" w:rsidRPr="00703C91" w:rsidRDefault="00703C91" w:rsidP="00703C91">
      <w:pPr>
        <w:tabs>
          <w:tab w:val="left" w:pos="709"/>
          <w:tab w:val="left" w:pos="993"/>
        </w:tabs>
        <w:autoSpaceDE w:val="0"/>
        <w:autoSpaceDN w:val="0"/>
        <w:adjustRightInd w:val="0"/>
        <w:spacing w:before="120" w:after="120"/>
        <w:ind w:left="709"/>
        <w:jc w:val="both"/>
        <w:rPr>
          <w:sz w:val="28"/>
          <w:szCs w:val="28"/>
        </w:rPr>
      </w:pPr>
      <w:r w:rsidRPr="00703C91">
        <w:rPr>
          <w:sz w:val="28"/>
          <w:szCs w:val="28"/>
        </w:rPr>
        <w:t>1 стадион, 54 спортивных зала, 1 физкультурно-оздоровительный комплекс, 130 спортивных площадок и полей, 3 плавательных бассейна, 60 других спортивных сооружений.</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Численность населения Белокалитвинского района стабильно сокращается в последние годы. Динамика этого процесса с 2012 по 2023 гг. показана на рисунке 1.</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r w:rsidRPr="00703C91">
        <w:rPr>
          <w:b/>
          <w:i/>
          <w:noProof/>
          <w:lang w:eastAsia="ru-RU"/>
        </w:rPr>
        <w:drawing>
          <wp:inline distT="0" distB="0" distL="0" distR="0" wp14:anchorId="582D4772" wp14:editId="5C1AC39E">
            <wp:extent cx="5867400" cy="2962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3C91" w:rsidRPr="00703C91" w:rsidRDefault="00703C91" w:rsidP="00703C91">
      <w:pPr>
        <w:keepNext/>
        <w:spacing w:before="240"/>
        <w:jc w:val="center"/>
        <w:outlineLvl w:val="3"/>
        <w:rPr>
          <w:rFonts w:eastAsiaTheme="minorEastAsia"/>
          <w:bCs/>
        </w:rPr>
      </w:pPr>
      <w:r w:rsidRPr="00703C91">
        <w:rPr>
          <w:rFonts w:eastAsiaTheme="minorEastAsia"/>
          <w:bCs/>
        </w:rPr>
        <w:t>Рисунок 1 – Динамика численности населения Белокалитвинского района за период 2012-2023 годы, по состоянию на 1 января текущего года, человек (по данным схемы территориального планирования Белокалитвинского района)</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Людность населённых пунктов приведена в таблице 10. Всего на территории района 76 населённых пунктов. </w:t>
      </w:r>
    </w:p>
    <w:p w:rsidR="00703C91" w:rsidRPr="00703C91" w:rsidRDefault="00703C91" w:rsidP="00703C91">
      <w:pPr>
        <w:rPr>
          <w:sz w:val="28"/>
          <w:szCs w:val="28"/>
        </w:rPr>
      </w:pPr>
      <w:r w:rsidRPr="00703C91">
        <w:rPr>
          <w:sz w:val="28"/>
          <w:szCs w:val="28"/>
        </w:rPr>
        <w:br w:type="page"/>
      </w:r>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lastRenderedPageBreak/>
        <w:t>Таблица 10 – Людность населённых пунктов Белокалитвинского района</w:t>
      </w:r>
    </w:p>
    <w:tbl>
      <w:tblPr>
        <w:tblStyle w:val="afd"/>
        <w:tblW w:w="9498" w:type="dxa"/>
        <w:tblInd w:w="108" w:type="dxa"/>
        <w:tblLayout w:type="fixed"/>
        <w:tblLook w:val="04A0" w:firstRow="1" w:lastRow="0" w:firstColumn="1" w:lastColumn="0" w:noHBand="0" w:noVBand="1"/>
      </w:tblPr>
      <w:tblGrid>
        <w:gridCol w:w="675"/>
        <w:gridCol w:w="1452"/>
        <w:gridCol w:w="1134"/>
        <w:gridCol w:w="567"/>
        <w:gridCol w:w="851"/>
        <w:gridCol w:w="4819"/>
      </w:tblGrid>
      <w:tr w:rsidR="00703C91" w:rsidRPr="00703C91" w:rsidTr="00F035C8">
        <w:trPr>
          <w:trHeight w:val="2123"/>
          <w:tblHeader/>
        </w:trPr>
        <w:tc>
          <w:tcPr>
            <w:tcW w:w="675" w:type="dxa"/>
            <w:shd w:val="clear" w:color="auto" w:fill="auto"/>
            <w:textDirection w:val="btLr"/>
          </w:tcPr>
          <w:p w:rsidR="00703C91" w:rsidRPr="00703C91" w:rsidRDefault="00703C91" w:rsidP="00F035C8">
            <w:pPr>
              <w:ind w:left="113" w:right="113"/>
              <w:rPr>
                <w:rFonts w:ascii="Times New Roman" w:hAnsi="Times New Roman"/>
              </w:rPr>
            </w:pPr>
            <w:r w:rsidRPr="00703C91">
              <w:rPr>
                <w:rFonts w:ascii="Times New Roman" w:hAnsi="Times New Roman"/>
              </w:rPr>
              <w:t xml:space="preserve">Категории </w:t>
            </w:r>
            <w:proofErr w:type="spellStart"/>
            <w:r w:rsidRPr="00703C91">
              <w:rPr>
                <w:rFonts w:ascii="Times New Roman" w:hAnsi="Times New Roman"/>
              </w:rPr>
              <w:t>н.п</w:t>
            </w:r>
            <w:proofErr w:type="spellEnd"/>
            <w:r w:rsidRPr="00703C91">
              <w:rPr>
                <w:rFonts w:ascii="Times New Roman" w:hAnsi="Times New Roman"/>
              </w:rPr>
              <w:t>.</w:t>
            </w:r>
          </w:p>
        </w:tc>
        <w:tc>
          <w:tcPr>
            <w:tcW w:w="1452" w:type="dxa"/>
            <w:shd w:val="clear" w:color="auto" w:fill="auto"/>
            <w:textDirection w:val="btLr"/>
            <w:vAlign w:val="center"/>
          </w:tcPr>
          <w:p w:rsidR="00703C91" w:rsidRPr="00703C91" w:rsidRDefault="00703C91" w:rsidP="00F035C8">
            <w:pPr>
              <w:ind w:left="113" w:right="113"/>
              <w:rPr>
                <w:rFonts w:ascii="Times New Roman" w:hAnsi="Times New Roman"/>
              </w:rPr>
            </w:pPr>
            <w:r w:rsidRPr="00703C91">
              <w:rPr>
                <w:rFonts w:ascii="Times New Roman" w:hAnsi="Times New Roman"/>
              </w:rPr>
              <w:t xml:space="preserve">Группы </w:t>
            </w:r>
            <w:proofErr w:type="spellStart"/>
            <w:r w:rsidRPr="00703C91">
              <w:rPr>
                <w:rFonts w:ascii="Times New Roman" w:hAnsi="Times New Roman"/>
              </w:rPr>
              <w:t>н.п</w:t>
            </w:r>
            <w:proofErr w:type="spellEnd"/>
            <w:r w:rsidRPr="00703C91">
              <w:rPr>
                <w:rFonts w:ascii="Times New Roman" w:hAnsi="Times New Roman"/>
              </w:rPr>
              <w:t>. по численности населения</w:t>
            </w:r>
          </w:p>
        </w:tc>
        <w:tc>
          <w:tcPr>
            <w:tcW w:w="1134" w:type="dxa"/>
            <w:shd w:val="clear" w:color="auto" w:fill="auto"/>
            <w:textDirection w:val="btLr"/>
            <w:vAlign w:val="center"/>
          </w:tcPr>
          <w:p w:rsidR="00703C91" w:rsidRPr="00703C91" w:rsidRDefault="00703C91" w:rsidP="00F035C8">
            <w:pPr>
              <w:ind w:left="113" w:right="113"/>
              <w:rPr>
                <w:rFonts w:ascii="Times New Roman" w:hAnsi="Times New Roman"/>
              </w:rPr>
            </w:pPr>
            <w:r w:rsidRPr="00703C91">
              <w:rPr>
                <w:rFonts w:ascii="Times New Roman" w:hAnsi="Times New Roman"/>
              </w:rPr>
              <w:t xml:space="preserve">Диапазон числен. насел., </w:t>
            </w:r>
            <w:proofErr w:type="spellStart"/>
            <w:r w:rsidRPr="00703C91">
              <w:rPr>
                <w:rFonts w:ascii="Times New Roman" w:hAnsi="Times New Roman"/>
              </w:rPr>
              <w:t>тыс.чел</w:t>
            </w:r>
            <w:proofErr w:type="spellEnd"/>
            <w:r w:rsidRPr="00703C91">
              <w:rPr>
                <w:rFonts w:ascii="Times New Roman" w:hAnsi="Times New Roman"/>
              </w:rPr>
              <w:t>.,</w:t>
            </w:r>
          </w:p>
          <w:p w:rsidR="00703C91" w:rsidRPr="00703C91" w:rsidRDefault="00703C91" w:rsidP="00F035C8">
            <w:pPr>
              <w:ind w:left="113" w:right="113"/>
              <w:rPr>
                <w:rFonts w:ascii="Times New Roman" w:hAnsi="Times New Roman"/>
              </w:rPr>
            </w:pPr>
            <w:r w:rsidRPr="00703C91">
              <w:rPr>
                <w:rFonts w:ascii="Times New Roman" w:hAnsi="Times New Roman"/>
              </w:rPr>
              <w:t>по СП 42.13330.2016</w:t>
            </w:r>
          </w:p>
        </w:tc>
        <w:tc>
          <w:tcPr>
            <w:tcW w:w="567" w:type="dxa"/>
            <w:shd w:val="clear" w:color="auto" w:fill="auto"/>
            <w:textDirection w:val="btLr"/>
          </w:tcPr>
          <w:p w:rsidR="00703C91" w:rsidRPr="00703C91" w:rsidRDefault="00703C91" w:rsidP="00F035C8">
            <w:pPr>
              <w:ind w:left="113" w:right="113"/>
              <w:rPr>
                <w:rFonts w:ascii="Times New Roman" w:hAnsi="Times New Roman"/>
              </w:rPr>
            </w:pPr>
            <w:r w:rsidRPr="00703C91">
              <w:rPr>
                <w:rFonts w:ascii="Times New Roman" w:hAnsi="Times New Roman"/>
              </w:rPr>
              <w:t>Кол-во в группе</w:t>
            </w:r>
          </w:p>
        </w:tc>
        <w:tc>
          <w:tcPr>
            <w:tcW w:w="851" w:type="dxa"/>
            <w:shd w:val="clear" w:color="auto" w:fill="auto"/>
            <w:textDirection w:val="btLr"/>
            <w:vAlign w:val="center"/>
          </w:tcPr>
          <w:p w:rsidR="00703C91" w:rsidRPr="00703C91" w:rsidRDefault="00703C91" w:rsidP="00F035C8">
            <w:pPr>
              <w:ind w:left="113" w:right="113"/>
              <w:rPr>
                <w:rFonts w:ascii="Times New Roman" w:hAnsi="Times New Roman"/>
              </w:rPr>
            </w:pPr>
            <w:r w:rsidRPr="00703C91">
              <w:rPr>
                <w:rFonts w:ascii="Times New Roman" w:hAnsi="Times New Roman"/>
              </w:rPr>
              <w:t xml:space="preserve">Общее население, </w:t>
            </w:r>
            <w:proofErr w:type="spellStart"/>
            <w:r w:rsidRPr="00703C91">
              <w:rPr>
                <w:rFonts w:ascii="Times New Roman" w:hAnsi="Times New Roman"/>
              </w:rPr>
              <w:t>тыс.чел</w:t>
            </w:r>
            <w:proofErr w:type="spellEnd"/>
            <w:r w:rsidRPr="00703C91">
              <w:rPr>
                <w:rFonts w:ascii="Times New Roman" w:hAnsi="Times New Roman"/>
              </w:rPr>
              <w:t>.</w:t>
            </w:r>
          </w:p>
        </w:tc>
        <w:tc>
          <w:tcPr>
            <w:tcW w:w="4819"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 xml:space="preserve">Наименования </w:t>
            </w:r>
            <w:proofErr w:type="spellStart"/>
            <w:r w:rsidRPr="00703C91">
              <w:rPr>
                <w:rFonts w:ascii="Times New Roman" w:hAnsi="Times New Roman"/>
              </w:rPr>
              <w:t>н.п</w:t>
            </w:r>
            <w:proofErr w:type="spellEnd"/>
            <w:r w:rsidRPr="00703C91">
              <w:rPr>
                <w:rFonts w:ascii="Times New Roman" w:hAnsi="Times New Roman"/>
              </w:rPr>
              <w:t>. по состоянию на 01.01.2024г.(население, чел.)</w:t>
            </w:r>
          </w:p>
        </w:tc>
      </w:tr>
      <w:tr w:rsidR="00703C91" w:rsidRPr="00703C91" w:rsidTr="00F035C8">
        <w:trPr>
          <w:trHeight w:val="70"/>
        </w:trPr>
        <w:tc>
          <w:tcPr>
            <w:tcW w:w="675" w:type="dxa"/>
            <w:vMerge w:val="restart"/>
            <w:shd w:val="clear" w:color="auto" w:fill="auto"/>
            <w:textDirection w:val="btLr"/>
            <w:vAlign w:val="center"/>
          </w:tcPr>
          <w:p w:rsidR="00703C91" w:rsidRPr="00703C91" w:rsidRDefault="00703C91" w:rsidP="00F035C8">
            <w:pPr>
              <w:ind w:left="113" w:right="113"/>
              <w:jc w:val="center"/>
              <w:rPr>
                <w:rFonts w:ascii="Times New Roman" w:hAnsi="Times New Roman"/>
              </w:rPr>
            </w:pPr>
            <w:proofErr w:type="spellStart"/>
            <w:r w:rsidRPr="00703C91">
              <w:rPr>
                <w:rFonts w:ascii="Times New Roman" w:hAnsi="Times New Roman"/>
              </w:rPr>
              <w:t>Г.н.п</w:t>
            </w:r>
            <w:proofErr w:type="spellEnd"/>
            <w:r w:rsidRPr="00703C91">
              <w:rPr>
                <w:rFonts w:ascii="Times New Roman" w:hAnsi="Times New Roman"/>
              </w:rPr>
              <w:t>.</w:t>
            </w:r>
          </w:p>
        </w:tc>
        <w:tc>
          <w:tcPr>
            <w:tcW w:w="1452"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Большие</w:t>
            </w:r>
          </w:p>
        </w:tc>
        <w:tc>
          <w:tcPr>
            <w:tcW w:w="1134" w:type="dxa"/>
            <w:shd w:val="clear" w:color="auto" w:fill="auto"/>
          </w:tcPr>
          <w:p w:rsidR="00703C91" w:rsidRPr="00703C91" w:rsidRDefault="00703C91" w:rsidP="00F035C8">
            <w:pPr>
              <w:pStyle w:val="ConsPlusNormal"/>
              <w:ind w:right="-108"/>
              <w:rPr>
                <w:rFonts w:ascii="Times New Roman" w:hAnsi="Times New Roman"/>
                <w:lang w:val="en-US"/>
              </w:rPr>
            </w:pPr>
            <w:r w:rsidRPr="00703C91">
              <w:rPr>
                <w:rFonts w:ascii="Times New Roman" w:hAnsi="Times New Roman"/>
              </w:rPr>
              <w:t>от 100 до 250</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w:t>
            </w:r>
          </w:p>
        </w:tc>
        <w:tc>
          <w:tcPr>
            <w:tcW w:w="4819" w:type="dxa"/>
            <w:shd w:val="clear" w:color="auto" w:fill="auto"/>
          </w:tcPr>
          <w:p w:rsidR="00703C91" w:rsidRPr="00703C91" w:rsidRDefault="00703C91" w:rsidP="00F035C8">
            <w:pPr>
              <w:rPr>
                <w:rFonts w:ascii="Times New Roman" w:hAnsi="Times New Roman"/>
              </w:rPr>
            </w:pPr>
          </w:p>
        </w:tc>
      </w:tr>
      <w:tr w:rsidR="00703C91" w:rsidRPr="00703C91" w:rsidTr="00F035C8">
        <w:tc>
          <w:tcPr>
            <w:tcW w:w="675" w:type="dxa"/>
            <w:vMerge/>
            <w:shd w:val="clear" w:color="auto" w:fill="auto"/>
          </w:tcPr>
          <w:p w:rsidR="00703C91" w:rsidRPr="00703C91" w:rsidRDefault="00703C91" w:rsidP="00F035C8">
            <w:pPr>
              <w:rPr>
                <w:rFonts w:ascii="Times New Roman" w:hAnsi="Times New Roman"/>
              </w:rPr>
            </w:pPr>
          </w:p>
        </w:tc>
        <w:tc>
          <w:tcPr>
            <w:tcW w:w="1452"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Средние</w:t>
            </w:r>
          </w:p>
        </w:tc>
        <w:tc>
          <w:tcPr>
            <w:tcW w:w="1134" w:type="dxa"/>
            <w:shd w:val="clear" w:color="auto" w:fill="auto"/>
          </w:tcPr>
          <w:p w:rsidR="00703C91" w:rsidRPr="00703C91" w:rsidRDefault="00703C91" w:rsidP="00F035C8">
            <w:pPr>
              <w:pStyle w:val="ConsPlusNormal"/>
              <w:rPr>
                <w:rFonts w:ascii="Times New Roman" w:hAnsi="Times New Roman"/>
                <w:lang w:val="en-US"/>
              </w:rPr>
            </w:pPr>
            <w:r w:rsidRPr="00703C91">
              <w:rPr>
                <w:rFonts w:ascii="Times New Roman" w:hAnsi="Times New Roman"/>
              </w:rPr>
              <w:t xml:space="preserve">от 50 до 100 </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w:t>
            </w:r>
          </w:p>
        </w:tc>
        <w:tc>
          <w:tcPr>
            <w:tcW w:w="4819" w:type="dxa"/>
            <w:shd w:val="clear" w:color="auto" w:fill="auto"/>
          </w:tcPr>
          <w:p w:rsidR="00703C91" w:rsidRPr="00703C91" w:rsidRDefault="00703C91" w:rsidP="00F035C8">
            <w:pPr>
              <w:rPr>
                <w:rFonts w:ascii="Times New Roman" w:hAnsi="Times New Roman"/>
              </w:rPr>
            </w:pPr>
          </w:p>
        </w:tc>
      </w:tr>
      <w:tr w:rsidR="00703C91" w:rsidRPr="00703C91" w:rsidTr="00F035C8">
        <w:trPr>
          <w:trHeight w:val="70"/>
        </w:trPr>
        <w:tc>
          <w:tcPr>
            <w:tcW w:w="675" w:type="dxa"/>
            <w:vMerge/>
            <w:shd w:val="clear" w:color="auto" w:fill="auto"/>
          </w:tcPr>
          <w:p w:rsidR="00703C91" w:rsidRPr="00703C91" w:rsidRDefault="00703C91" w:rsidP="00F035C8">
            <w:pPr>
              <w:rPr>
                <w:rFonts w:ascii="Times New Roman" w:hAnsi="Times New Roman"/>
              </w:rPr>
            </w:pPr>
          </w:p>
        </w:tc>
        <w:tc>
          <w:tcPr>
            <w:tcW w:w="1452"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 xml:space="preserve">Малые </w:t>
            </w:r>
          </w:p>
        </w:tc>
        <w:tc>
          <w:tcPr>
            <w:tcW w:w="1134" w:type="dxa"/>
            <w:shd w:val="clear" w:color="auto" w:fill="auto"/>
            <w:vAlign w:val="center"/>
          </w:tcPr>
          <w:p w:rsidR="00703C91" w:rsidRPr="00703C91" w:rsidRDefault="00703C91" w:rsidP="00F035C8">
            <w:pPr>
              <w:pStyle w:val="ConsPlusNormal"/>
              <w:rPr>
                <w:rFonts w:ascii="Times New Roman" w:hAnsi="Times New Roman"/>
              </w:rPr>
            </w:pPr>
            <w:r w:rsidRPr="00703C91">
              <w:rPr>
                <w:rFonts w:ascii="Times New Roman" w:hAnsi="Times New Roman"/>
              </w:rPr>
              <w:t>до 50 вкл.</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1</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40,448</w:t>
            </w:r>
          </w:p>
        </w:tc>
        <w:tc>
          <w:tcPr>
            <w:tcW w:w="4819" w:type="dxa"/>
            <w:shd w:val="clear" w:color="auto" w:fill="auto"/>
          </w:tcPr>
          <w:p w:rsidR="00703C91" w:rsidRPr="00703C91" w:rsidRDefault="00703C91" w:rsidP="00F035C8">
            <w:pPr>
              <w:rPr>
                <w:rFonts w:ascii="Times New Roman" w:hAnsi="Times New Roman"/>
              </w:rPr>
            </w:pPr>
            <w:r w:rsidRPr="00703C91">
              <w:rPr>
                <w:rFonts w:ascii="Times New Roman" w:hAnsi="Times New Roman"/>
              </w:rPr>
              <w:t>г. Белая Калитва (40448)</w:t>
            </w:r>
          </w:p>
        </w:tc>
      </w:tr>
      <w:tr w:rsidR="00703C91" w:rsidRPr="00703C91" w:rsidTr="00F035C8">
        <w:tc>
          <w:tcPr>
            <w:tcW w:w="675" w:type="dxa"/>
            <w:vMerge w:val="restart"/>
            <w:shd w:val="clear" w:color="auto" w:fill="auto"/>
            <w:textDirection w:val="btLr"/>
            <w:vAlign w:val="center"/>
          </w:tcPr>
          <w:p w:rsidR="00703C91" w:rsidRPr="00703C91" w:rsidRDefault="00703C91" w:rsidP="00F035C8">
            <w:pPr>
              <w:ind w:left="113" w:right="113"/>
              <w:jc w:val="center"/>
              <w:rPr>
                <w:rFonts w:ascii="Times New Roman" w:hAnsi="Times New Roman"/>
              </w:rPr>
            </w:pPr>
            <w:proofErr w:type="spellStart"/>
            <w:r w:rsidRPr="00703C91">
              <w:rPr>
                <w:rFonts w:ascii="Times New Roman" w:hAnsi="Times New Roman"/>
              </w:rPr>
              <w:t>С.н.п</w:t>
            </w:r>
            <w:proofErr w:type="spellEnd"/>
            <w:r w:rsidRPr="00703C91">
              <w:rPr>
                <w:rFonts w:ascii="Times New Roman" w:hAnsi="Times New Roman"/>
              </w:rPr>
              <w:t>.</w:t>
            </w:r>
          </w:p>
        </w:tc>
        <w:tc>
          <w:tcPr>
            <w:tcW w:w="1452"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Крупные</w:t>
            </w: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Св. 5</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4</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25,915</w:t>
            </w:r>
          </w:p>
        </w:tc>
        <w:tc>
          <w:tcPr>
            <w:tcW w:w="4819" w:type="dxa"/>
            <w:shd w:val="clear" w:color="auto" w:fill="auto"/>
          </w:tcPr>
          <w:p w:rsidR="00703C91" w:rsidRPr="00703C91" w:rsidRDefault="00703C91" w:rsidP="00F035C8">
            <w:pPr>
              <w:rPr>
                <w:rFonts w:ascii="Times New Roman" w:hAnsi="Times New Roman"/>
              </w:rPr>
            </w:pPr>
            <w:proofErr w:type="spellStart"/>
            <w:r w:rsidRPr="00703C91">
              <w:rPr>
                <w:rFonts w:ascii="Times New Roman" w:hAnsi="Times New Roman"/>
              </w:rPr>
              <w:t>р.п</w:t>
            </w:r>
            <w:proofErr w:type="spellEnd"/>
            <w:r w:rsidRPr="00703C91">
              <w:rPr>
                <w:rFonts w:ascii="Times New Roman" w:hAnsi="Times New Roman"/>
              </w:rPr>
              <w:t xml:space="preserve">. Шолоховский (7358), </w:t>
            </w:r>
          </w:p>
          <w:p w:rsidR="00703C91" w:rsidRPr="00703C91" w:rsidRDefault="00703C91" w:rsidP="00F035C8">
            <w:pPr>
              <w:rPr>
                <w:rFonts w:ascii="Times New Roman" w:hAnsi="Times New Roman"/>
              </w:rPr>
            </w:pPr>
            <w:r w:rsidRPr="00703C91">
              <w:rPr>
                <w:rFonts w:ascii="Times New Roman" w:hAnsi="Times New Roman"/>
              </w:rPr>
              <w:t>п. Коксовый (7208), п. Горняцкий (6235), п. Синегорский (5114)</w:t>
            </w:r>
          </w:p>
        </w:tc>
      </w:tr>
      <w:tr w:rsidR="00703C91" w:rsidRPr="00703C91" w:rsidTr="00F035C8">
        <w:trPr>
          <w:trHeight w:val="210"/>
        </w:trPr>
        <w:tc>
          <w:tcPr>
            <w:tcW w:w="675" w:type="dxa"/>
            <w:vMerge/>
            <w:shd w:val="clear" w:color="auto" w:fill="auto"/>
          </w:tcPr>
          <w:p w:rsidR="00703C91" w:rsidRPr="00703C91" w:rsidRDefault="00703C91" w:rsidP="00F035C8">
            <w:pPr>
              <w:rPr>
                <w:rFonts w:ascii="Times New Roman" w:hAnsi="Times New Roman"/>
              </w:rPr>
            </w:pPr>
          </w:p>
        </w:tc>
        <w:tc>
          <w:tcPr>
            <w:tcW w:w="1452" w:type="dxa"/>
            <w:vMerge w:val="restart"/>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Большие от 1 до 5 вкл.</w:t>
            </w: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от 2 до 5 вкл.</w:t>
            </w:r>
          </w:p>
        </w:tc>
        <w:tc>
          <w:tcPr>
            <w:tcW w:w="567" w:type="dxa"/>
            <w:shd w:val="clear" w:color="auto" w:fill="auto"/>
          </w:tcPr>
          <w:p w:rsidR="00703C91" w:rsidRPr="00703C91" w:rsidRDefault="00703C91" w:rsidP="00F035C8">
            <w:pPr>
              <w:pStyle w:val="ConsPlusNormal"/>
              <w:jc w:val="center"/>
              <w:rPr>
                <w:rFonts w:ascii="Times New Roman" w:hAnsi="Times New Roman"/>
              </w:rPr>
            </w:pPr>
            <w:r w:rsidRPr="00703C91">
              <w:rPr>
                <w:rFonts w:ascii="Times New Roman" w:hAnsi="Times New Roman"/>
              </w:rPr>
              <w:t>3</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7,155</w:t>
            </w:r>
          </w:p>
        </w:tc>
        <w:tc>
          <w:tcPr>
            <w:tcW w:w="4819"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 xml:space="preserve">х. Богураев (2416), п. Сосны (2676),  </w:t>
            </w:r>
          </w:p>
          <w:p w:rsidR="00703C91" w:rsidRPr="00703C91" w:rsidRDefault="00703C91" w:rsidP="00F035C8">
            <w:pPr>
              <w:pStyle w:val="ConsPlusNormal"/>
              <w:rPr>
                <w:rFonts w:ascii="Times New Roman" w:hAnsi="Times New Roman"/>
              </w:rPr>
            </w:pPr>
            <w:r w:rsidRPr="00703C91">
              <w:rPr>
                <w:rFonts w:ascii="Times New Roman" w:hAnsi="Times New Roman"/>
              </w:rPr>
              <w:t>х. Ленина (2063)</w:t>
            </w:r>
          </w:p>
        </w:tc>
      </w:tr>
      <w:tr w:rsidR="00703C91" w:rsidRPr="00703C91" w:rsidTr="00F035C8">
        <w:trPr>
          <w:trHeight w:val="562"/>
        </w:trPr>
        <w:tc>
          <w:tcPr>
            <w:tcW w:w="675" w:type="dxa"/>
            <w:vMerge/>
            <w:shd w:val="clear" w:color="auto" w:fill="auto"/>
          </w:tcPr>
          <w:p w:rsidR="00703C91" w:rsidRPr="00703C91" w:rsidRDefault="00703C91" w:rsidP="00F035C8">
            <w:pPr>
              <w:rPr>
                <w:rFonts w:ascii="Times New Roman" w:hAnsi="Times New Roman"/>
              </w:rPr>
            </w:pPr>
          </w:p>
        </w:tc>
        <w:tc>
          <w:tcPr>
            <w:tcW w:w="1452" w:type="dxa"/>
            <w:vMerge/>
            <w:shd w:val="clear" w:color="auto" w:fill="auto"/>
          </w:tcPr>
          <w:p w:rsidR="00703C91" w:rsidRPr="00703C91" w:rsidRDefault="00703C91" w:rsidP="00F035C8">
            <w:pPr>
              <w:pStyle w:val="ConsPlusNormal"/>
              <w:rPr>
                <w:rFonts w:ascii="Times New Roman" w:hAnsi="Times New Roman"/>
              </w:rPr>
            </w:pP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от 1 до 2 вкл.</w:t>
            </w:r>
          </w:p>
        </w:tc>
        <w:tc>
          <w:tcPr>
            <w:tcW w:w="567" w:type="dxa"/>
            <w:shd w:val="clear" w:color="auto" w:fill="auto"/>
          </w:tcPr>
          <w:p w:rsidR="00703C91" w:rsidRPr="00703C91" w:rsidRDefault="00703C91" w:rsidP="00F035C8">
            <w:pPr>
              <w:pStyle w:val="ConsPlusNormal"/>
              <w:jc w:val="center"/>
              <w:rPr>
                <w:rFonts w:ascii="Times New Roman" w:hAnsi="Times New Roman"/>
              </w:rPr>
            </w:pPr>
            <w:r w:rsidRPr="00703C91">
              <w:rPr>
                <w:rFonts w:ascii="Times New Roman" w:hAnsi="Times New Roman"/>
              </w:rPr>
              <w:t>2</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2,535</w:t>
            </w:r>
          </w:p>
        </w:tc>
        <w:tc>
          <w:tcPr>
            <w:tcW w:w="4819"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 xml:space="preserve">х. Ильинка (1009), с. Литвиновка (1526), </w:t>
            </w:r>
          </w:p>
        </w:tc>
      </w:tr>
      <w:tr w:rsidR="00703C91" w:rsidRPr="00703C91" w:rsidTr="00F035C8">
        <w:trPr>
          <w:trHeight w:val="375"/>
        </w:trPr>
        <w:tc>
          <w:tcPr>
            <w:tcW w:w="675" w:type="dxa"/>
            <w:vMerge/>
            <w:shd w:val="clear" w:color="auto" w:fill="auto"/>
          </w:tcPr>
          <w:p w:rsidR="00703C91" w:rsidRPr="00703C91" w:rsidRDefault="00703C91" w:rsidP="00F035C8">
            <w:pPr>
              <w:rPr>
                <w:rFonts w:ascii="Times New Roman" w:hAnsi="Times New Roman"/>
              </w:rPr>
            </w:pPr>
          </w:p>
        </w:tc>
        <w:tc>
          <w:tcPr>
            <w:tcW w:w="1452" w:type="dxa"/>
            <w:vMerge w:val="restart"/>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Средние от 0,2 до 1 вкл.</w:t>
            </w: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от 0,5 до 1 вкл.</w:t>
            </w:r>
          </w:p>
        </w:tc>
        <w:tc>
          <w:tcPr>
            <w:tcW w:w="567" w:type="dxa"/>
            <w:shd w:val="clear" w:color="auto" w:fill="auto"/>
          </w:tcPr>
          <w:p w:rsidR="00703C91" w:rsidRPr="00703C91" w:rsidRDefault="00703C91" w:rsidP="00F035C8">
            <w:pPr>
              <w:pStyle w:val="ConsPlusNormal"/>
              <w:jc w:val="center"/>
              <w:rPr>
                <w:rFonts w:ascii="Times New Roman" w:hAnsi="Times New Roman"/>
              </w:rPr>
            </w:pPr>
            <w:r w:rsidRPr="00703C91">
              <w:rPr>
                <w:rFonts w:ascii="Times New Roman" w:hAnsi="Times New Roman"/>
              </w:rPr>
              <w:t>11</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7,523</w:t>
            </w:r>
          </w:p>
        </w:tc>
        <w:tc>
          <w:tcPr>
            <w:tcW w:w="4819" w:type="dxa"/>
            <w:shd w:val="clear" w:color="auto" w:fill="auto"/>
          </w:tcPr>
          <w:p w:rsidR="00703C91" w:rsidRPr="00703C91" w:rsidRDefault="00703C91" w:rsidP="00F035C8">
            <w:pPr>
              <w:rPr>
                <w:rFonts w:ascii="Times New Roman" w:hAnsi="Times New Roman"/>
              </w:rPr>
            </w:pPr>
            <w:r w:rsidRPr="00703C91">
              <w:rPr>
                <w:rFonts w:ascii="Times New Roman" w:hAnsi="Times New Roman"/>
              </w:rPr>
              <w:t>х. Чапаев (875), х. Какичев (517), х. </w:t>
            </w:r>
            <w:proofErr w:type="spellStart"/>
            <w:r w:rsidRPr="00703C91">
              <w:rPr>
                <w:rFonts w:ascii="Times New Roman" w:hAnsi="Times New Roman"/>
              </w:rPr>
              <w:t>Крутинский</w:t>
            </w:r>
            <w:proofErr w:type="spellEnd"/>
            <w:r w:rsidRPr="00703C91">
              <w:rPr>
                <w:rFonts w:ascii="Times New Roman" w:hAnsi="Times New Roman"/>
              </w:rPr>
              <w:t xml:space="preserve"> (773), х. </w:t>
            </w:r>
            <w:proofErr w:type="spellStart"/>
            <w:r w:rsidRPr="00703C91">
              <w:rPr>
                <w:rFonts w:ascii="Times New Roman" w:hAnsi="Times New Roman"/>
              </w:rPr>
              <w:t>Голубинка</w:t>
            </w:r>
            <w:proofErr w:type="spellEnd"/>
            <w:r w:rsidRPr="00703C91">
              <w:rPr>
                <w:rFonts w:ascii="Times New Roman" w:hAnsi="Times New Roman"/>
              </w:rPr>
              <w:t xml:space="preserve"> (653), х. Грушевка (558), х. Поцелуев (515), </w:t>
            </w:r>
            <w:proofErr w:type="spellStart"/>
            <w:r w:rsidRPr="00703C91">
              <w:rPr>
                <w:rFonts w:ascii="Times New Roman" w:hAnsi="Times New Roman"/>
              </w:rPr>
              <w:t>ст-ца</w:t>
            </w:r>
            <w:proofErr w:type="spellEnd"/>
            <w:r w:rsidRPr="00703C91">
              <w:rPr>
                <w:rFonts w:ascii="Times New Roman" w:hAnsi="Times New Roman"/>
              </w:rPr>
              <w:t xml:space="preserve"> Краснодонецкая (889), х. Богатов (511), х. Нижнепопов (861), х. Апанасовка (797), п. Виноградный (574)</w:t>
            </w:r>
          </w:p>
        </w:tc>
      </w:tr>
      <w:tr w:rsidR="00703C91" w:rsidRPr="00703C91" w:rsidTr="00F035C8">
        <w:trPr>
          <w:trHeight w:val="450"/>
        </w:trPr>
        <w:tc>
          <w:tcPr>
            <w:tcW w:w="675" w:type="dxa"/>
            <w:vMerge/>
            <w:shd w:val="clear" w:color="auto" w:fill="auto"/>
          </w:tcPr>
          <w:p w:rsidR="00703C91" w:rsidRPr="00703C91" w:rsidRDefault="00703C91" w:rsidP="00F035C8">
            <w:pPr>
              <w:rPr>
                <w:rFonts w:ascii="Times New Roman" w:hAnsi="Times New Roman"/>
              </w:rPr>
            </w:pPr>
          </w:p>
        </w:tc>
        <w:tc>
          <w:tcPr>
            <w:tcW w:w="1452" w:type="dxa"/>
            <w:vMerge/>
            <w:shd w:val="clear" w:color="auto" w:fill="auto"/>
          </w:tcPr>
          <w:p w:rsidR="00703C91" w:rsidRPr="00703C91" w:rsidRDefault="00703C91" w:rsidP="00F035C8">
            <w:pPr>
              <w:pStyle w:val="ConsPlusNormal"/>
              <w:rPr>
                <w:rFonts w:ascii="Times New Roman" w:hAnsi="Times New Roman"/>
              </w:rPr>
            </w:pP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от 0,2 до 0,5 вкл.</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14</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4,845</w:t>
            </w:r>
          </w:p>
        </w:tc>
        <w:tc>
          <w:tcPr>
            <w:tcW w:w="4819" w:type="dxa"/>
            <w:shd w:val="clear" w:color="auto" w:fill="auto"/>
          </w:tcPr>
          <w:p w:rsidR="00703C91" w:rsidRPr="00703C91" w:rsidRDefault="00703C91" w:rsidP="00F035C8">
            <w:pPr>
              <w:rPr>
                <w:rFonts w:ascii="Times New Roman" w:hAnsi="Times New Roman"/>
              </w:rPr>
            </w:pPr>
            <w:r w:rsidRPr="00703C91">
              <w:rPr>
                <w:rFonts w:ascii="Times New Roman" w:hAnsi="Times New Roman"/>
              </w:rPr>
              <w:t xml:space="preserve">х. Погорелов (435), х. Чернышев (369), х. Головка (322), х. </w:t>
            </w:r>
            <w:proofErr w:type="spellStart"/>
            <w:r w:rsidRPr="00703C91">
              <w:rPr>
                <w:rFonts w:ascii="Times New Roman" w:hAnsi="Times New Roman"/>
              </w:rPr>
              <w:t>Марьевка</w:t>
            </w:r>
            <w:proofErr w:type="spellEnd"/>
            <w:r w:rsidRPr="00703C91">
              <w:rPr>
                <w:rFonts w:ascii="Times New Roman" w:hAnsi="Times New Roman"/>
              </w:rPr>
              <w:t xml:space="preserve"> (260), х. </w:t>
            </w:r>
            <w:proofErr w:type="spellStart"/>
            <w:r w:rsidRPr="00703C91">
              <w:rPr>
                <w:rFonts w:ascii="Times New Roman" w:hAnsi="Times New Roman"/>
              </w:rPr>
              <w:t>Нижнесеребряковский</w:t>
            </w:r>
            <w:proofErr w:type="spellEnd"/>
            <w:r w:rsidRPr="00703C91">
              <w:rPr>
                <w:rFonts w:ascii="Times New Roman" w:hAnsi="Times New Roman"/>
              </w:rPr>
              <w:t xml:space="preserve"> (475), х. </w:t>
            </w:r>
            <w:proofErr w:type="spellStart"/>
            <w:r w:rsidRPr="00703C91">
              <w:rPr>
                <w:rFonts w:ascii="Times New Roman" w:hAnsi="Times New Roman"/>
              </w:rPr>
              <w:t>Насонтов</w:t>
            </w:r>
            <w:proofErr w:type="spellEnd"/>
            <w:r w:rsidRPr="00703C91">
              <w:rPr>
                <w:rFonts w:ascii="Times New Roman" w:hAnsi="Times New Roman"/>
              </w:rPr>
              <w:t xml:space="preserve"> (334), х. </w:t>
            </w:r>
            <w:proofErr w:type="spellStart"/>
            <w:r w:rsidRPr="00703C91">
              <w:rPr>
                <w:rFonts w:ascii="Times New Roman" w:hAnsi="Times New Roman"/>
              </w:rPr>
              <w:t>Усть</w:t>
            </w:r>
            <w:proofErr w:type="spellEnd"/>
            <w:r w:rsidRPr="00703C91">
              <w:rPr>
                <w:rFonts w:ascii="Times New Roman" w:hAnsi="Times New Roman"/>
              </w:rPr>
              <w:t xml:space="preserve">-Быстрый (213), х. Кононов (499), х. Дороговский (312), х. Рудаков (432), п. </w:t>
            </w:r>
            <w:proofErr w:type="spellStart"/>
            <w:r w:rsidRPr="00703C91">
              <w:rPr>
                <w:rFonts w:ascii="Times New Roman" w:hAnsi="Times New Roman"/>
              </w:rPr>
              <w:t>Углекаменный</w:t>
            </w:r>
            <w:proofErr w:type="spellEnd"/>
            <w:r w:rsidRPr="00703C91">
              <w:rPr>
                <w:rFonts w:ascii="Times New Roman" w:hAnsi="Times New Roman"/>
              </w:rPr>
              <w:t xml:space="preserve"> (416), п. </w:t>
            </w:r>
            <w:proofErr w:type="spellStart"/>
            <w:r w:rsidRPr="00703C91">
              <w:rPr>
                <w:rFonts w:ascii="Times New Roman" w:hAnsi="Times New Roman"/>
              </w:rPr>
              <w:t>Ясногорка</w:t>
            </w:r>
            <w:proofErr w:type="spellEnd"/>
            <w:r w:rsidRPr="00703C91">
              <w:rPr>
                <w:rFonts w:ascii="Times New Roman" w:hAnsi="Times New Roman"/>
              </w:rPr>
              <w:t xml:space="preserve"> (311), </w:t>
            </w:r>
          </w:p>
          <w:p w:rsidR="00703C91" w:rsidRPr="00703C91" w:rsidRDefault="00703C91" w:rsidP="00F035C8">
            <w:pPr>
              <w:rPr>
                <w:rFonts w:ascii="Times New Roman" w:hAnsi="Times New Roman"/>
              </w:rPr>
            </w:pPr>
            <w:r w:rsidRPr="00703C91">
              <w:rPr>
                <w:rFonts w:ascii="Times New Roman" w:hAnsi="Times New Roman"/>
              </w:rPr>
              <w:t>п.  Мельничный (265), п. Разъезд Васильевский (202)</w:t>
            </w:r>
          </w:p>
        </w:tc>
      </w:tr>
      <w:tr w:rsidR="00703C91" w:rsidRPr="00703C91" w:rsidTr="00F035C8">
        <w:tc>
          <w:tcPr>
            <w:tcW w:w="675" w:type="dxa"/>
            <w:vMerge/>
            <w:shd w:val="clear" w:color="auto" w:fill="auto"/>
          </w:tcPr>
          <w:p w:rsidR="00703C91" w:rsidRPr="00703C91" w:rsidRDefault="00703C91" w:rsidP="00F035C8">
            <w:pPr>
              <w:rPr>
                <w:rFonts w:ascii="Times New Roman" w:hAnsi="Times New Roman"/>
              </w:rPr>
            </w:pPr>
          </w:p>
        </w:tc>
        <w:tc>
          <w:tcPr>
            <w:tcW w:w="1452" w:type="dxa"/>
            <w:vMerge w:val="restart"/>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 xml:space="preserve">Малые </w:t>
            </w: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от 0,05 до 0,2</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18</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2,200</w:t>
            </w:r>
          </w:p>
        </w:tc>
        <w:tc>
          <w:tcPr>
            <w:tcW w:w="4819" w:type="dxa"/>
            <w:shd w:val="clear" w:color="auto" w:fill="auto"/>
          </w:tcPr>
          <w:p w:rsidR="00703C91" w:rsidRPr="00703C91" w:rsidRDefault="00703C91" w:rsidP="00F035C8">
            <w:pPr>
              <w:rPr>
                <w:rFonts w:ascii="Times New Roman" w:hAnsi="Times New Roman"/>
              </w:rPr>
            </w:pPr>
            <w:r w:rsidRPr="00703C91">
              <w:rPr>
                <w:rFonts w:ascii="Times New Roman" w:hAnsi="Times New Roman"/>
              </w:rPr>
              <w:t xml:space="preserve">х. </w:t>
            </w:r>
            <w:proofErr w:type="spellStart"/>
            <w:r w:rsidRPr="00703C91">
              <w:rPr>
                <w:rFonts w:ascii="Times New Roman" w:hAnsi="Times New Roman"/>
              </w:rPr>
              <w:t>Мечетный</w:t>
            </w:r>
            <w:proofErr w:type="spellEnd"/>
            <w:r w:rsidRPr="00703C91">
              <w:rPr>
                <w:rFonts w:ascii="Times New Roman" w:hAnsi="Times New Roman"/>
              </w:rPr>
              <w:t xml:space="preserve"> (186), </w:t>
            </w:r>
            <w:proofErr w:type="spellStart"/>
            <w:r w:rsidRPr="00703C91">
              <w:rPr>
                <w:rFonts w:ascii="Times New Roman" w:hAnsi="Times New Roman"/>
              </w:rPr>
              <w:t>п.Бондарный</w:t>
            </w:r>
            <w:proofErr w:type="spellEnd"/>
            <w:r w:rsidRPr="00703C91">
              <w:rPr>
                <w:rFonts w:ascii="Times New Roman" w:hAnsi="Times New Roman"/>
              </w:rPr>
              <w:t xml:space="preserve"> (72), ст. Грачи (106), х. </w:t>
            </w:r>
            <w:proofErr w:type="spellStart"/>
            <w:r w:rsidRPr="00703C91">
              <w:rPr>
                <w:rFonts w:ascii="Times New Roman" w:hAnsi="Times New Roman"/>
              </w:rPr>
              <w:t>Семимаячный</w:t>
            </w:r>
            <w:proofErr w:type="spellEnd"/>
            <w:r w:rsidRPr="00703C91">
              <w:rPr>
                <w:rFonts w:ascii="Times New Roman" w:hAnsi="Times New Roman"/>
              </w:rPr>
              <w:t xml:space="preserve"> (189), </w:t>
            </w:r>
            <w:proofErr w:type="spellStart"/>
            <w:r w:rsidRPr="00703C91">
              <w:rPr>
                <w:rFonts w:ascii="Times New Roman" w:hAnsi="Times New Roman"/>
              </w:rPr>
              <w:t>х.Дубовой</w:t>
            </w:r>
            <w:proofErr w:type="spellEnd"/>
            <w:r w:rsidRPr="00703C91">
              <w:rPr>
                <w:rFonts w:ascii="Times New Roman" w:hAnsi="Times New Roman"/>
              </w:rPr>
              <w:t xml:space="preserve"> (156), х. </w:t>
            </w:r>
            <w:proofErr w:type="spellStart"/>
            <w:r w:rsidRPr="00703C91">
              <w:rPr>
                <w:rFonts w:ascii="Times New Roman" w:hAnsi="Times New Roman"/>
              </w:rPr>
              <w:t>Казьминка</w:t>
            </w:r>
            <w:proofErr w:type="spellEnd"/>
            <w:r w:rsidRPr="00703C91">
              <w:rPr>
                <w:rFonts w:ascii="Times New Roman" w:hAnsi="Times New Roman"/>
              </w:rPr>
              <w:t xml:space="preserve"> (104), </w:t>
            </w:r>
            <w:proofErr w:type="spellStart"/>
            <w:r w:rsidRPr="00703C91">
              <w:rPr>
                <w:rFonts w:ascii="Times New Roman" w:hAnsi="Times New Roman"/>
              </w:rPr>
              <w:t>х.Гусынка</w:t>
            </w:r>
            <w:proofErr w:type="spellEnd"/>
            <w:r w:rsidRPr="00703C91">
              <w:rPr>
                <w:rFonts w:ascii="Times New Roman" w:hAnsi="Times New Roman"/>
              </w:rPr>
              <w:t xml:space="preserve"> (164), х. </w:t>
            </w:r>
            <w:proofErr w:type="spellStart"/>
            <w:r w:rsidRPr="00703C91">
              <w:rPr>
                <w:rFonts w:ascii="Times New Roman" w:hAnsi="Times New Roman"/>
              </w:rPr>
              <w:t>Лагутьевский</w:t>
            </w:r>
            <w:proofErr w:type="spellEnd"/>
            <w:r w:rsidRPr="00703C91">
              <w:rPr>
                <w:rFonts w:ascii="Times New Roman" w:hAnsi="Times New Roman"/>
              </w:rPr>
              <w:t xml:space="preserve"> (134), </w:t>
            </w:r>
            <w:proofErr w:type="spellStart"/>
            <w:r w:rsidRPr="00703C91">
              <w:rPr>
                <w:rFonts w:ascii="Times New Roman" w:hAnsi="Times New Roman"/>
              </w:rPr>
              <w:t>х.Курнаковка</w:t>
            </w:r>
            <w:proofErr w:type="spellEnd"/>
            <w:r w:rsidRPr="00703C91">
              <w:rPr>
                <w:rFonts w:ascii="Times New Roman" w:hAnsi="Times New Roman"/>
              </w:rPr>
              <w:t xml:space="preserve"> (115), х. </w:t>
            </w:r>
            <w:proofErr w:type="spellStart"/>
            <w:r w:rsidRPr="00703C91">
              <w:rPr>
                <w:rFonts w:ascii="Times New Roman" w:hAnsi="Times New Roman"/>
              </w:rPr>
              <w:t>Мирошниковский</w:t>
            </w:r>
            <w:proofErr w:type="spellEnd"/>
            <w:r w:rsidRPr="00703C91">
              <w:rPr>
                <w:rFonts w:ascii="Times New Roman" w:hAnsi="Times New Roman"/>
              </w:rPr>
              <w:t xml:space="preserve"> (52), х. </w:t>
            </w:r>
            <w:proofErr w:type="spellStart"/>
            <w:r w:rsidRPr="00703C91">
              <w:rPr>
                <w:rFonts w:ascii="Times New Roman" w:hAnsi="Times New Roman"/>
              </w:rPr>
              <w:t>Бородинов</w:t>
            </w:r>
            <w:proofErr w:type="spellEnd"/>
            <w:r w:rsidRPr="00703C91">
              <w:rPr>
                <w:rFonts w:ascii="Times New Roman" w:hAnsi="Times New Roman"/>
              </w:rPr>
              <w:t xml:space="preserve"> (173), х. Дядин (64), х. Наумов (68), х. </w:t>
            </w:r>
            <w:proofErr w:type="spellStart"/>
            <w:r w:rsidRPr="00703C91">
              <w:rPr>
                <w:rFonts w:ascii="Times New Roman" w:hAnsi="Times New Roman"/>
              </w:rPr>
              <w:t>Кочевань</w:t>
            </w:r>
            <w:proofErr w:type="spellEnd"/>
            <w:r w:rsidRPr="00703C91">
              <w:rPr>
                <w:rFonts w:ascii="Times New Roman" w:hAnsi="Times New Roman"/>
              </w:rPr>
              <w:t xml:space="preserve"> (138), х. </w:t>
            </w:r>
            <w:proofErr w:type="spellStart"/>
            <w:r w:rsidRPr="00703C91">
              <w:rPr>
                <w:rFonts w:ascii="Times New Roman" w:hAnsi="Times New Roman"/>
              </w:rPr>
              <w:t>Демишев</w:t>
            </w:r>
            <w:proofErr w:type="spellEnd"/>
            <w:r w:rsidRPr="00703C91">
              <w:rPr>
                <w:rFonts w:ascii="Times New Roman" w:hAnsi="Times New Roman"/>
              </w:rPr>
              <w:t xml:space="preserve"> (104), </w:t>
            </w:r>
            <w:proofErr w:type="spellStart"/>
            <w:r w:rsidRPr="00703C91">
              <w:rPr>
                <w:rFonts w:ascii="Times New Roman" w:hAnsi="Times New Roman"/>
              </w:rPr>
              <w:t>х.Титов</w:t>
            </w:r>
            <w:proofErr w:type="spellEnd"/>
            <w:r w:rsidRPr="00703C91">
              <w:rPr>
                <w:rFonts w:ascii="Times New Roman" w:hAnsi="Times New Roman"/>
              </w:rPr>
              <w:t xml:space="preserve"> (91), х. </w:t>
            </w:r>
            <w:proofErr w:type="spellStart"/>
            <w:r w:rsidRPr="00703C91">
              <w:rPr>
                <w:rFonts w:ascii="Times New Roman" w:hAnsi="Times New Roman"/>
              </w:rPr>
              <w:t>Верхнепопов</w:t>
            </w:r>
            <w:proofErr w:type="spellEnd"/>
            <w:r w:rsidRPr="00703C91">
              <w:rPr>
                <w:rFonts w:ascii="Times New Roman" w:hAnsi="Times New Roman"/>
              </w:rPr>
              <w:t xml:space="preserve"> (198), п. Русичи (86)</w:t>
            </w:r>
          </w:p>
        </w:tc>
      </w:tr>
      <w:tr w:rsidR="00703C91" w:rsidRPr="00703C91" w:rsidTr="00F035C8">
        <w:tc>
          <w:tcPr>
            <w:tcW w:w="675" w:type="dxa"/>
            <w:vMerge/>
            <w:shd w:val="clear" w:color="auto" w:fill="auto"/>
          </w:tcPr>
          <w:p w:rsidR="00703C91" w:rsidRPr="00703C91" w:rsidRDefault="00703C91" w:rsidP="00F035C8">
            <w:pPr>
              <w:rPr>
                <w:rFonts w:ascii="Times New Roman" w:hAnsi="Times New Roman"/>
              </w:rPr>
            </w:pPr>
          </w:p>
        </w:tc>
        <w:tc>
          <w:tcPr>
            <w:tcW w:w="1452" w:type="dxa"/>
            <w:vMerge/>
            <w:shd w:val="clear" w:color="auto" w:fill="auto"/>
          </w:tcPr>
          <w:p w:rsidR="00703C91" w:rsidRPr="00703C91" w:rsidRDefault="00703C91" w:rsidP="00F035C8">
            <w:pPr>
              <w:pStyle w:val="ConsPlusNormal"/>
              <w:rPr>
                <w:rFonts w:ascii="Times New Roman" w:hAnsi="Times New Roman"/>
              </w:rPr>
            </w:pPr>
          </w:p>
        </w:tc>
        <w:tc>
          <w:tcPr>
            <w:tcW w:w="1134" w:type="dxa"/>
            <w:shd w:val="clear" w:color="auto" w:fill="auto"/>
          </w:tcPr>
          <w:p w:rsidR="00703C91" w:rsidRPr="00703C91" w:rsidRDefault="00703C91" w:rsidP="00F035C8">
            <w:pPr>
              <w:pStyle w:val="ConsPlusNormal"/>
              <w:rPr>
                <w:rFonts w:ascii="Times New Roman" w:hAnsi="Times New Roman"/>
              </w:rPr>
            </w:pPr>
            <w:r w:rsidRPr="00703C91">
              <w:rPr>
                <w:rFonts w:ascii="Times New Roman" w:hAnsi="Times New Roman"/>
              </w:rPr>
              <w:t>менее 0,05</w:t>
            </w:r>
          </w:p>
        </w:tc>
        <w:tc>
          <w:tcPr>
            <w:tcW w:w="567"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23</w:t>
            </w:r>
          </w:p>
        </w:tc>
        <w:tc>
          <w:tcPr>
            <w:tcW w:w="851" w:type="dxa"/>
            <w:shd w:val="clear" w:color="auto" w:fill="auto"/>
          </w:tcPr>
          <w:p w:rsidR="00703C91" w:rsidRPr="00703C91" w:rsidRDefault="00703C91" w:rsidP="00F035C8">
            <w:pPr>
              <w:jc w:val="center"/>
              <w:rPr>
                <w:rFonts w:ascii="Times New Roman" w:hAnsi="Times New Roman"/>
              </w:rPr>
            </w:pPr>
            <w:r w:rsidRPr="00703C91">
              <w:rPr>
                <w:rFonts w:ascii="Times New Roman" w:hAnsi="Times New Roman"/>
              </w:rPr>
              <w:t>0,502</w:t>
            </w:r>
          </w:p>
        </w:tc>
        <w:tc>
          <w:tcPr>
            <w:tcW w:w="4819" w:type="dxa"/>
            <w:shd w:val="clear" w:color="auto" w:fill="auto"/>
          </w:tcPr>
          <w:p w:rsidR="00703C91" w:rsidRPr="00703C91" w:rsidRDefault="00703C91" w:rsidP="00F035C8">
            <w:pPr>
              <w:rPr>
                <w:rFonts w:ascii="Times New Roman" w:hAnsi="Times New Roman"/>
              </w:rPr>
            </w:pPr>
            <w:proofErr w:type="spellStart"/>
            <w:r w:rsidRPr="00703C91">
              <w:rPr>
                <w:rFonts w:ascii="Times New Roman" w:hAnsi="Times New Roman"/>
              </w:rPr>
              <w:t>ст.Богураево</w:t>
            </w:r>
            <w:proofErr w:type="spellEnd"/>
            <w:r w:rsidRPr="00703C91">
              <w:rPr>
                <w:rFonts w:ascii="Times New Roman" w:hAnsi="Times New Roman"/>
              </w:rPr>
              <w:t xml:space="preserve"> (30), х. Калиновка (48), х. Таловка (44), х. </w:t>
            </w:r>
            <w:proofErr w:type="spellStart"/>
            <w:r w:rsidRPr="00703C91">
              <w:rPr>
                <w:rFonts w:ascii="Times New Roman" w:hAnsi="Times New Roman"/>
              </w:rPr>
              <w:t>Корсунка</w:t>
            </w:r>
            <w:proofErr w:type="spellEnd"/>
            <w:r w:rsidRPr="00703C91">
              <w:rPr>
                <w:rFonts w:ascii="Times New Roman" w:hAnsi="Times New Roman"/>
              </w:rPr>
              <w:t xml:space="preserve"> (40), х. </w:t>
            </w:r>
            <w:proofErr w:type="spellStart"/>
            <w:r w:rsidRPr="00703C91">
              <w:rPr>
                <w:rFonts w:ascii="Times New Roman" w:hAnsi="Times New Roman"/>
              </w:rPr>
              <w:t>Новопокровский</w:t>
            </w:r>
            <w:proofErr w:type="spellEnd"/>
            <w:r w:rsidRPr="00703C91">
              <w:rPr>
                <w:rFonts w:ascii="Times New Roman" w:hAnsi="Times New Roman"/>
              </w:rPr>
              <w:t xml:space="preserve"> (34), </w:t>
            </w:r>
            <w:proofErr w:type="spellStart"/>
            <w:r w:rsidRPr="00703C91">
              <w:rPr>
                <w:rFonts w:ascii="Times New Roman" w:hAnsi="Times New Roman"/>
              </w:rPr>
              <w:t>х.Анновка</w:t>
            </w:r>
            <w:proofErr w:type="spellEnd"/>
            <w:r w:rsidRPr="00703C91">
              <w:rPr>
                <w:rFonts w:ascii="Times New Roman" w:hAnsi="Times New Roman"/>
              </w:rPr>
              <w:t xml:space="preserve"> (29), х.</w:t>
            </w:r>
            <w:r w:rsidRPr="00703C91">
              <w:rPr>
                <w:rFonts w:ascii="Times New Roman" w:hAnsi="Times New Roman"/>
                <w:lang w:val="en-US"/>
              </w:rPr>
              <w:t> </w:t>
            </w:r>
            <w:r w:rsidRPr="00703C91">
              <w:rPr>
                <w:rFonts w:ascii="Times New Roman" w:hAnsi="Times New Roman"/>
              </w:rPr>
              <w:t xml:space="preserve">Раздолье (27), </w:t>
            </w:r>
            <w:proofErr w:type="spellStart"/>
            <w:r w:rsidRPr="00703C91">
              <w:rPr>
                <w:rFonts w:ascii="Times New Roman" w:hAnsi="Times New Roman"/>
              </w:rPr>
              <w:t>х.Шарковка</w:t>
            </w:r>
            <w:proofErr w:type="spellEnd"/>
            <w:r w:rsidRPr="00703C91">
              <w:rPr>
                <w:rFonts w:ascii="Times New Roman" w:hAnsi="Times New Roman"/>
              </w:rPr>
              <w:t xml:space="preserve"> (11), </w:t>
            </w:r>
            <w:proofErr w:type="spellStart"/>
            <w:r w:rsidRPr="00703C91">
              <w:rPr>
                <w:rFonts w:ascii="Times New Roman" w:hAnsi="Times New Roman"/>
              </w:rPr>
              <w:t>х.Васильевский</w:t>
            </w:r>
            <w:proofErr w:type="spellEnd"/>
            <w:r w:rsidRPr="00703C91">
              <w:rPr>
                <w:rFonts w:ascii="Times New Roman" w:hAnsi="Times New Roman"/>
              </w:rPr>
              <w:t xml:space="preserve"> (10), х. Западный (2), </w:t>
            </w:r>
            <w:proofErr w:type="spellStart"/>
            <w:r w:rsidRPr="00703C91">
              <w:rPr>
                <w:rFonts w:ascii="Times New Roman" w:hAnsi="Times New Roman"/>
              </w:rPr>
              <w:lastRenderedPageBreak/>
              <w:t>х.Берёзово-Фёдоровка</w:t>
            </w:r>
            <w:proofErr w:type="spellEnd"/>
            <w:r w:rsidRPr="00703C91">
              <w:rPr>
                <w:rFonts w:ascii="Times New Roman" w:hAnsi="Times New Roman"/>
              </w:rPr>
              <w:t xml:space="preserve"> (0), х. Янов (11), </w:t>
            </w:r>
            <w:proofErr w:type="spellStart"/>
            <w:r w:rsidRPr="00703C91">
              <w:rPr>
                <w:rFonts w:ascii="Times New Roman" w:hAnsi="Times New Roman"/>
              </w:rPr>
              <w:t>х.Ольховчик</w:t>
            </w:r>
            <w:proofErr w:type="spellEnd"/>
            <w:r w:rsidRPr="00703C91">
              <w:rPr>
                <w:rFonts w:ascii="Times New Roman" w:hAnsi="Times New Roman"/>
              </w:rPr>
              <w:t xml:space="preserve"> (1), п. </w:t>
            </w:r>
            <w:proofErr w:type="spellStart"/>
            <w:r w:rsidRPr="00703C91">
              <w:rPr>
                <w:rFonts w:ascii="Times New Roman" w:hAnsi="Times New Roman"/>
              </w:rPr>
              <w:t>Красноводский</w:t>
            </w:r>
            <w:proofErr w:type="spellEnd"/>
            <w:r w:rsidRPr="00703C91">
              <w:rPr>
                <w:rFonts w:ascii="Times New Roman" w:hAnsi="Times New Roman"/>
              </w:rPr>
              <w:t xml:space="preserve"> (0), </w:t>
            </w:r>
          </w:p>
          <w:p w:rsidR="00703C91" w:rsidRPr="00703C91" w:rsidRDefault="00703C91" w:rsidP="00F035C8">
            <w:pPr>
              <w:rPr>
                <w:rFonts w:ascii="Times New Roman" w:hAnsi="Times New Roman"/>
              </w:rPr>
            </w:pPr>
            <w:r w:rsidRPr="00703C91">
              <w:rPr>
                <w:rFonts w:ascii="Times New Roman" w:hAnsi="Times New Roman"/>
              </w:rPr>
              <w:t xml:space="preserve">х. Дубовой (0), х. Живые Ключи (44), </w:t>
            </w:r>
            <w:proofErr w:type="spellStart"/>
            <w:r w:rsidRPr="00703C91">
              <w:rPr>
                <w:rFonts w:ascii="Times New Roman" w:hAnsi="Times New Roman"/>
              </w:rPr>
              <w:t>х.Муравейник</w:t>
            </w:r>
            <w:proofErr w:type="spellEnd"/>
            <w:r w:rsidRPr="00703C91">
              <w:rPr>
                <w:rFonts w:ascii="Times New Roman" w:hAnsi="Times New Roman"/>
              </w:rPr>
              <w:t xml:space="preserve"> (3), х. Павлов (0), </w:t>
            </w:r>
          </w:p>
          <w:p w:rsidR="00703C91" w:rsidRPr="00703C91" w:rsidRDefault="00703C91" w:rsidP="00F035C8">
            <w:pPr>
              <w:rPr>
                <w:rFonts w:ascii="Times New Roman" w:hAnsi="Times New Roman"/>
              </w:rPr>
            </w:pPr>
            <w:r w:rsidRPr="00703C91">
              <w:rPr>
                <w:rFonts w:ascii="Times New Roman" w:hAnsi="Times New Roman"/>
              </w:rPr>
              <w:t xml:space="preserve">х. Западный (46), х. Почтовый (45), </w:t>
            </w:r>
          </w:p>
          <w:p w:rsidR="00703C91" w:rsidRPr="00703C91" w:rsidRDefault="00703C91" w:rsidP="00F035C8">
            <w:pPr>
              <w:rPr>
                <w:rFonts w:ascii="Times New Roman" w:hAnsi="Times New Roman"/>
              </w:rPr>
            </w:pPr>
            <w:r w:rsidRPr="00703C91">
              <w:rPr>
                <w:rFonts w:ascii="Times New Roman" w:hAnsi="Times New Roman"/>
              </w:rPr>
              <w:t>п. Боярышниковый (25), п. Скальный (11), х. Романов (41)</w:t>
            </w:r>
          </w:p>
        </w:tc>
      </w:tr>
    </w:tbl>
    <w:p w:rsidR="00703C91" w:rsidRPr="00703C91" w:rsidRDefault="00703C91" w:rsidP="00703C91">
      <w:pPr>
        <w:pStyle w:val="ConsPlusNormal"/>
        <w:jc w:val="both"/>
      </w:pPr>
      <w:r w:rsidRPr="00703C91">
        <w:lastRenderedPageBreak/>
        <w:t>Примечания: Сведения о численности населения приведены на основании данных паспортов муниципальных образований преимущественно на 01.01.2024г. либо по иным открытым данным</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703C91" w:rsidRPr="00703C91" w:rsidTr="00F035C8">
        <w:trPr>
          <w:trHeight w:val="2471"/>
        </w:trPr>
        <w:tc>
          <w:tcPr>
            <w:tcW w:w="4785" w:type="dxa"/>
          </w:tcPr>
          <w:p w:rsidR="00703C91" w:rsidRPr="00703C91" w:rsidRDefault="00703C91" w:rsidP="00F035C8">
            <w:pPr>
              <w:pStyle w:val="ConsPlusNormal"/>
              <w:jc w:val="center"/>
              <w:rPr>
                <w:rFonts w:ascii="Times New Roman" w:hAnsi="Times New Roman"/>
                <w:szCs w:val="24"/>
              </w:rPr>
            </w:pPr>
            <w:r w:rsidRPr="00703C91">
              <w:rPr>
                <w:noProof/>
                <w:sz w:val="28"/>
                <w:szCs w:val="28"/>
              </w:rPr>
              <w:drawing>
                <wp:inline distT="0" distB="0" distL="0" distR="0" wp14:anchorId="09CF711F" wp14:editId="76337B3D">
                  <wp:extent cx="2882348" cy="1570383"/>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86" w:type="dxa"/>
          </w:tcPr>
          <w:p w:rsidR="00703C91" w:rsidRPr="00703C91" w:rsidRDefault="00703C91" w:rsidP="00F035C8">
            <w:pPr>
              <w:pStyle w:val="ConsPlusNormal"/>
              <w:jc w:val="center"/>
              <w:rPr>
                <w:rFonts w:ascii="Times New Roman" w:hAnsi="Times New Roman"/>
                <w:szCs w:val="24"/>
              </w:rPr>
            </w:pPr>
            <w:r w:rsidRPr="00703C91">
              <w:rPr>
                <w:noProof/>
                <w:sz w:val="28"/>
                <w:szCs w:val="28"/>
              </w:rPr>
              <w:drawing>
                <wp:inline distT="0" distB="0" distL="0" distR="0" wp14:anchorId="300BD037" wp14:editId="503FADF7">
                  <wp:extent cx="2882348" cy="1570383"/>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703C91" w:rsidRPr="00703C91" w:rsidTr="00F035C8">
        <w:trPr>
          <w:trHeight w:val="1086"/>
        </w:trPr>
        <w:tc>
          <w:tcPr>
            <w:tcW w:w="4785" w:type="dxa"/>
          </w:tcPr>
          <w:p w:rsidR="00703C91" w:rsidRPr="00703C91" w:rsidRDefault="00703C91" w:rsidP="00F035C8">
            <w:pPr>
              <w:pStyle w:val="ConsPlusNormal"/>
              <w:spacing w:before="60" w:after="60"/>
              <w:jc w:val="center"/>
              <w:rPr>
                <w:rFonts w:ascii="Times New Roman" w:hAnsi="Times New Roman"/>
                <w:szCs w:val="24"/>
              </w:rPr>
            </w:pPr>
            <w:r w:rsidRPr="00703C91">
              <w:rPr>
                <w:rFonts w:ascii="Times New Roman" w:hAnsi="Times New Roman"/>
                <w:szCs w:val="24"/>
              </w:rPr>
              <w:t>а) удельный вес населённых пунктов Белокалитвинского района различных категорий в структуре расселения района</w:t>
            </w:r>
          </w:p>
        </w:tc>
        <w:tc>
          <w:tcPr>
            <w:tcW w:w="4786" w:type="dxa"/>
          </w:tcPr>
          <w:p w:rsidR="00703C91" w:rsidRPr="00703C91" w:rsidRDefault="00703C91" w:rsidP="00F035C8">
            <w:pPr>
              <w:pStyle w:val="ConsPlusNormal"/>
              <w:spacing w:before="60" w:after="60"/>
              <w:jc w:val="center"/>
              <w:rPr>
                <w:rFonts w:ascii="Times New Roman" w:hAnsi="Times New Roman"/>
                <w:szCs w:val="24"/>
              </w:rPr>
            </w:pPr>
            <w:r w:rsidRPr="00703C91">
              <w:rPr>
                <w:rFonts w:ascii="Times New Roman" w:hAnsi="Times New Roman"/>
                <w:szCs w:val="24"/>
              </w:rPr>
              <w:t>б) удельный вес сельских населённых пунктов Белокалитвинского района различных категорий в структуре сельского расселения</w:t>
            </w:r>
          </w:p>
        </w:tc>
      </w:tr>
      <w:tr w:rsidR="00703C91" w:rsidRPr="00703C91" w:rsidTr="00F035C8">
        <w:trPr>
          <w:trHeight w:val="1086"/>
        </w:trPr>
        <w:tc>
          <w:tcPr>
            <w:tcW w:w="9571" w:type="dxa"/>
            <w:gridSpan w:val="2"/>
          </w:tcPr>
          <w:p w:rsidR="00703C91" w:rsidRPr="00703C91" w:rsidRDefault="00703C91" w:rsidP="00F035C8">
            <w:pPr>
              <w:pStyle w:val="ConsPlusNormal"/>
              <w:spacing w:before="60" w:after="60"/>
              <w:jc w:val="center"/>
              <w:rPr>
                <w:rFonts w:ascii="Times New Roman" w:hAnsi="Times New Roman"/>
                <w:szCs w:val="24"/>
              </w:rPr>
            </w:pPr>
            <w:r w:rsidRPr="00703C91">
              <w:rPr>
                <w:noProof/>
              </w:rPr>
              <w:drawing>
                <wp:inline distT="0" distB="0" distL="0" distR="0" wp14:anchorId="3601AA5B" wp14:editId="78F145CA">
                  <wp:extent cx="2042555" cy="139333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9903" t="19459" r="10618" b="37455"/>
                          <a:stretch/>
                        </pic:blipFill>
                        <pic:spPr bwMode="auto">
                          <a:xfrm>
                            <a:off x="0" y="0"/>
                            <a:ext cx="2042920" cy="1393582"/>
                          </a:xfrm>
                          <a:prstGeom prst="rect">
                            <a:avLst/>
                          </a:prstGeom>
                          <a:ln>
                            <a:noFill/>
                          </a:ln>
                          <a:extLst>
                            <a:ext uri="{53640926-AAD7-44D8-BBD7-CCE9431645EC}">
                              <a14:shadowObscured xmlns:a14="http://schemas.microsoft.com/office/drawing/2010/main"/>
                            </a:ext>
                          </a:extLst>
                        </pic:spPr>
                      </pic:pic>
                    </a:graphicData>
                  </a:graphic>
                </wp:inline>
              </w:drawing>
            </w:r>
          </w:p>
        </w:tc>
      </w:tr>
    </w:tbl>
    <w:p w:rsidR="00703C91" w:rsidRPr="00703C91" w:rsidRDefault="00703C91" w:rsidP="00703C91">
      <w:pPr>
        <w:keepNext/>
        <w:spacing w:before="240"/>
        <w:jc w:val="center"/>
        <w:outlineLvl w:val="3"/>
        <w:rPr>
          <w:rFonts w:eastAsiaTheme="minorEastAsia"/>
          <w:bCs/>
        </w:rPr>
      </w:pPr>
      <w:r w:rsidRPr="00703C91">
        <w:rPr>
          <w:rFonts w:eastAsiaTheme="minorEastAsia"/>
          <w:bCs/>
        </w:rPr>
        <w:t>Рисунок 2 – Характеристики городских и сельских населённых пунктов Белокалитвинского района</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r w:rsidRPr="00703C91">
        <w:rPr>
          <w:sz w:val="28"/>
          <w:szCs w:val="28"/>
        </w:rPr>
        <w:t xml:space="preserve">Из сопоставления рисунка 2 и таблицы 10 видно, что 44,4% населения проживают в единственном городе на территории района, а 60% сельского населения в основном приходится на крупные и большие сельские </w:t>
      </w:r>
      <w:proofErr w:type="spellStart"/>
      <w:r w:rsidRPr="00703C91">
        <w:rPr>
          <w:sz w:val="28"/>
          <w:szCs w:val="28"/>
        </w:rPr>
        <w:t>н.п</w:t>
      </w:r>
      <w:proofErr w:type="spellEnd"/>
      <w:r w:rsidRPr="00703C91">
        <w:rPr>
          <w:sz w:val="28"/>
          <w:szCs w:val="28"/>
        </w:rPr>
        <w:t>. (более 2,0 тыс. жит.).</w:t>
      </w:r>
    </w:p>
    <w:p w:rsidR="00703C91" w:rsidRPr="00703C91" w:rsidRDefault="00703C91" w:rsidP="00703C91">
      <w:pPr>
        <w:tabs>
          <w:tab w:val="left" w:pos="709"/>
          <w:tab w:val="left" w:pos="993"/>
        </w:tabs>
        <w:autoSpaceDE w:val="0"/>
        <w:autoSpaceDN w:val="0"/>
        <w:adjustRightInd w:val="0"/>
        <w:spacing w:before="120" w:after="120"/>
        <w:ind w:firstLine="709"/>
        <w:jc w:val="both"/>
        <w:rPr>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31" w:name="_Toc184347005"/>
      <w:bookmarkStart w:id="32" w:name="_Toc194927600"/>
      <w:r w:rsidRPr="00703C91">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1"/>
      <w:bookmarkEnd w:id="32"/>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Полномочия органов местного самоуправления муниципального района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Доля автомобильных дорог с твёрдым покрытием за границами населённых пунктов, входящих в состав муниципальных районов, принята целевым способом в размере 80 процентов до 2045 года.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район на территориях за пределами границ населённых пунктов.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Обеспеченность площадками для </w:t>
      </w:r>
      <w:proofErr w:type="spellStart"/>
      <w:r w:rsidRPr="00703C91">
        <w:rPr>
          <w:rFonts w:eastAsiaTheme="minorEastAsia"/>
          <w:sz w:val="28"/>
          <w:szCs w:val="28"/>
        </w:rPr>
        <w:t>межрейсового</w:t>
      </w:r>
      <w:proofErr w:type="spellEnd"/>
      <w:r w:rsidRPr="00703C91">
        <w:rPr>
          <w:rFonts w:eastAsiaTheme="minorEastAsia"/>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Обеспеченность остановочными пунктами школьных автобусов определяется в зависимости от маршрута автобуса. Требования к организации такого остановочного пункта и к его территориальной доступности установлены в п. 10.5 СП 42.13330-2016 и в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Российской Федерации от 28 сентября 2020 года № 28. Транспортному обслуживанию (до образовательной организации и обратно) подлежат обучающиеся общеобразовательных организаций и воспитанники дошкольных организаций, расположенных в сельской местности, проживающие на расстоянии свыше 1 км от организации. Расстояние транспортного обслуживания не должно превышать 30 километров в одну сторону.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Обеспеченность </w:t>
      </w:r>
      <w:proofErr w:type="spellStart"/>
      <w:r w:rsidRPr="00703C91">
        <w:rPr>
          <w:rFonts w:eastAsiaTheme="minorEastAsia"/>
          <w:sz w:val="28"/>
          <w:szCs w:val="28"/>
        </w:rPr>
        <w:t>АЗС</w:t>
      </w:r>
      <w:proofErr w:type="spellEnd"/>
      <w:r w:rsidRPr="00703C91">
        <w:rPr>
          <w:rFonts w:eastAsiaTheme="minorEastAsia"/>
          <w:sz w:val="28"/>
          <w:szCs w:val="28"/>
        </w:rPr>
        <w:t xml:space="preserve"> определяется на основании положений п. 11.41 СП 42.13330.2016, согласно которому 1 топливораздаточная колонка </w:t>
      </w:r>
      <w:r w:rsidRPr="00703C91">
        <w:rPr>
          <w:rFonts w:eastAsiaTheme="minorEastAsia"/>
          <w:sz w:val="28"/>
          <w:szCs w:val="28"/>
        </w:rPr>
        <w:lastRenderedPageBreak/>
        <w:t xml:space="preserve">проектируется на 1200 легковых автомобилей. Максимальная территориальная доступность </w:t>
      </w:r>
      <w:proofErr w:type="spellStart"/>
      <w:r w:rsidRPr="00703C91">
        <w:rPr>
          <w:rFonts w:eastAsiaTheme="minorEastAsia"/>
          <w:sz w:val="28"/>
          <w:szCs w:val="28"/>
        </w:rPr>
        <w:t>АЗС</w:t>
      </w:r>
      <w:proofErr w:type="spellEnd"/>
      <w:r w:rsidRPr="00703C91">
        <w:rPr>
          <w:rFonts w:eastAsiaTheme="minorEastAsia"/>
          <w:sz w:val="28"/>
          <w:szCs w:val="28"/>
        </w:rPr>
        <w:t xml:space="preserve"> определена в размере 50 км движения по автомобильным дорогам, что соответствует использованию остатка топлива в размере 5 литров исходя из усреднённого расхода 10л/100 км пути и экономичной скорости передвижения 60 км/ч. Это усреднённые значения срабатывания сигнализации о нехватке топлива в современных автомобилях.</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33" w:name="_Toc184347006"/>
      <w:bookmarkStart w:id="34" w:name="_Toc194927601"/>
      <w:r w:rsidRPr="00703C91">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33"/>
      <w:bookmarkEnd w:id="34"/>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Полномочия органов местного самоуправления муниципального района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w:t>
      </w:r>
      <w:proofErr w:type="spellStart"/>
      <w:r w:rsidRPr="00703C91">
        <w:rPr>
          <w:rFonts w:eastAsiaTheme="minorEastAsia"/>
          <w:sz w:val="28"/>
          <w:szCs w:val="28"/>
        </w:rPr>
        <w:t>ЗС</w:t>
      </w:r>
      <w:proofErr w:type="spellEnd"/>
      <w:r w:rsidRPr="00703C91">
        <w:rPr>
          <w:rFonts w:eastAsiaTheme="minorEastAsia"/>
          <w:sz w:val="28"/>
          <w:szCs w:val="28"/>
        </w:rPr>
        <w:t xml:space="preserve"> ГО (т.е. радиуса сбора укрываемых) определяются в п. 4.13 СП 88.13330.2022.</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35" w:name="_Toc184347007"/>
      <w:bookmarkStart w:id="36" w:name="_Toc194927602"/>
      <w:r w:rsidRPr="00703C91">
        <w:rPr>
          <w:rFonts w:eastAsiaTheme="majorEastAsia"/>
          <w:b/>
          <w:bCs/>
          <w:iCs/>
          <w:sz w:val="28"/>
          <w:szCs w:val="28"/>
        </w:rPr>
        <w:t>Обоснование значений нормируемых показателей в области образования</w:t>
      </w:r>
      <w:bookmarkEnd w:id="35"/>
      <w:bookmarkEnd w:id="36"/>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Полномочия органов местного самоуправления муниципального района в области образования определены на основании федерального закона от 29.12.2012 N 273-ФЗ «Об образовании в Российской Федерации» и федерального закона от 06.10.2003 N 131-ФЗ «Об общих принципах организации местного самоуправления в Российской Федерации».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организация предоставления дополнительного образования детей, создание условий для осуществления присмотра и ухода за детьми, содержания детей в </w:t>
      </w:r>
      <w:r w:rsidRPr="00703C91">
        <w:rPr>
          <w:rFonts w:eastAsiaTheme="minorEastAsia"/>
          <w:sz w:val="28"/>
          <w:szCs w:val="28"/>
        </w:rPr>
        <w:lastRenderedPageBreak/>
        <w:t>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относятся к полномочиям органов местного самоуправления муниципального района.</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Значения расчётных показателей минимально допустимого уровня обеспеченности объектами образования обоснованы положениями пункта 2.2. </w:t>
      </w:r>
      <w:proofErr w:type="spellStart"/>
      <w:r w:rsidRPr="00703C91">
        <w:rPr>
          <w:rFonts w:eastAsiaTheme="minorEastAsia"/>
          <w:sz w:val="28"/>
          <w:szCs w:val="28"/>
        </w:rPr>
        <w:t>РНГП</w:t>
      </w:r>
      <w:proofErr w:type="spellEnd"/>
      <w:r w:rsidRPr="00703C91">
        <w:rPr>
          <w:rFonts w:eastAsiaTheme="minorEastAsia"/>
          <w:sz w:val="28"/>
          <w:szCs w:val="28"/>
        </w:rPr>
        <w:t xml:space="preserve"> РО,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w:t>
      </w:r>
      <w:proofErr w:type="spellStart"/>
      <w:r w:rsidRPr="00703C91">
        <w:rPr>
          <w:rFonts w:eastAsiaTheme="minorEastAsia"/>
          <w:sz w:val="28"/>
          <w:szCs w:val="28"/>
        </w:rPr>
        <w:t>А.А</w:t>
      </w:r>
      <w:proofErr w:type="spellEnd"/>
      <w:r w:rsidRPr="00703C91">
        <w:rPr>
          <w:rFonts w:eastAsiaTheme="minorEastAsia"/>
          <w:sz w:val="28"/>
          <w:szCs w:val="28"/>
        </w:rPr>
        <w:t>. Климовым 4 мая 2016 г. N АК-15/02вн.</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Радиус доступности образовательных организаций принят в размере 500 метров на основании положений пункта 2.1.2 СанПиН 2.4.2.2821-10, расстояние от организаций, реализующих программы дошкольного, начального общего, основного общего и среднего общего образования до жилых зданий должно быть не более 500 м, в условиях стесненной городской застройки и труднодоступной местности - 800 м.</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37" w:name="_Toc184347008"/>
      <w:bookmarkStart w:id="38" w:name="_Toc194927603"/>
      <w:r w:rsidRPr="00703C91">
        <w:rPr>
          <w:rFonts w:eastAsiaTheme="majorEastAsia"/>
          <w:b/>
          <w:bCs/>
          <w:iCs/>
          <w:sz w:val="28"/>
          <w:szCs w:val="28"/>
        </w:rPr>
        <w:t>Обоснование значений нормируемых показателей в области физической культуры и спорта</w:t>
      </w:r>
      <w:bookmarkEnd w:id="37"/>
      <w:bookmarkEnd w:id="38"/>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Полномочия органов местного самоуправления муниципального района в области физической культуры и массового спорта определены на основании федерального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В соответствии с Рекомендованными нормативами и нормами обеспеченности населения объектами спортивной инфраструктуры, утв. Приказом </w:t>
      </w:r>
      <w:proofErr w:type="spellStart"/>
      <w:r w:rsidRPr="00703C91">
        <w:rPr>
          <w:rFonts w:eastAsiaTheme="minorEastAsia"/>
          <w:sz w:val="28"/>
          <w:szCs w:val="28"/>
        </w:rPr>
        <w:t>Минспорта</w:t>
      </w:r>
      <w:proofErr w:type="spellEnd"/>
      <w:r w:rsidRPr="00703C91">
        <w:rPr>
          <w:rFonts w:eastAsiaTheme="minorEastAsia"/>
          <w:sz w:val="28"/>
          <w:szCs w:val="28"/>
        </w:rPr>
        <w:t xml:space="preserve"> России от 19 августа 2021 года № 649, для таких объектов, как спортивные залы, физкультурно-оздоровительные комплексы открытого типа, малые спортивные площадки, универсальные спортивные игровые площадки, уличные тренажеры устанавливается радиус пешеходной доступности в размере 1000 метров.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Номенклатура объектов спортивной инфраструктуры, рекомендуемых в Нормативах и нормах обеспеченности населения объектами </w:t>
      </w:r>
      <w:r w:rsidRPr="00703C91">
        <w:rPr>
          <w:rFonts w:eastAsiaTheme="minorEastAsia"/>
          <w:sz w:val="28"/>
          <w:szCs w:val="28"/>
        </w:rPr>
        <w:lastRenderedPageBreak/>
        <w:t>спортивной инфраструктуры и их транспортной доступности, приведена в таблице 11.</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t xml:space="preserve">Таблица 11 – Рекомендуемые объекты спортивной инфраструктуры для городов и сёл Белокалитвинского района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sidRPr="00703C91">
        <w:rPr>
          <w:rFonts w:eastAsiaTheme="minorEastAsia"/>
          <w:bCs/>
        </w:rPr>
        <w:t>Минспорта</w:t>
      </w:r>
      <w:proofErr w:type="spellEnd"/>
      <w:r w:rsidRPr="00703C91">
        <w:rPr>
          <w:rFonts w:eastAsiaTheme="minorEastAsia"/>
          <w:bCs/>
        </w:rPr>
        <w:t xml:space="preserve"> России от 19.08.2021 № 649 (</w:t>
      </w:r>
      <w:proofErr w:type="spellStart"/>
      <w:r w:rsidRPr="00703C91">
        <w:rPr>
          <w:rFonts w:eastAsiaTheme="minorEastAsia"/>
          <w:bCs/>
        </w:rPr>
        <w:t>справочно</w:t>
      </w:r>
      <w:proofErr w:type="spellEnd"/>
      <w:r w:rsidRPr="00703C91">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703C91" w:rsidRPr="00703C91" w:rsidTr="00F035C8">
        <w:trPr>
          <w:tblHeader/>
        </w:trPr>
        <w:tc>
          <w:tcPr>
            <w:tcW w:w="141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jc w:val="center"/>
              <w:rPr>
                <w:szCs w:val="24"/>
              </w:rPr>
            </w:pPr>
            <w:r w:rsidRPr="00703C91">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jc w:val="center"/>
              <w:rPr>
                <w:szCs w:val="24"/>
              </w:rPr>
            </w:pPr>
            <w:r w:rsidRPr="00703C91">
              <w:rPr>
                <w:szCs w:val="24"/>
              </w:rPr>
              <w:t>Объекты спортивной инфраструктуры, рекомендуемые для размещения на территории населенного пункта</w:t>
            </w:r>
          </w:p>
        </w:tc>
      </w:tr>
      <w:tr w:rsidR="00703C91" w:rsidRPr="00703C91" w:rsidTr="00F035C8">
        <w:tc>
          <w:tcPr>
            <w:tcW w:w="141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rPr>
                <w:szCs w:val="24"/>
              </w:rPr>
            </w:pPr>
            <w:r w:rsidRPr="00703C91">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jc w:val="both"/>
              <w:rPr>
                <w:szCs w:val="24"/>
              </w:rPr>
            </w:pPr>
            <w:r w:rsidRPr="00703C91">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703C91">
              <w:rPr>
                <w:szCs w:val="24"/>
              </w:rPr>
              <w:t>воркаут</w:t>
            </w:r>
            <w:proofErr w:type="spellEnd"/>
            <w:r w:rsidRPr="00703C91">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703C91" w:rsidRPr="00703C91" w:rsidTr="00F035C8">
        <w:tc>
          <w:tcPr>
            <w:tcW w:w="141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rPr>
                <w:szCs w:val="24"/>
              </w:rPr>
            </w:pPr>
            <w:r w:rsidRPr="00703C91">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w:t>
            </w:r>
            <w:proofErr w:type="spellStart"/>
            <w:r w:rsidRPr="00703C91">
              <w:rPr>
                <w:szCs w:val="24"/>
              </w:rPr>
              <w:t>ФОКОТ</w:t>
            </w:r>
            <w:proofErr w:type="spellEnd"/>
            <w:r w:rsidRPr="00703C91">
              <w:rPr>
                <w:szCs w:val="24"/>
              </w:rPr>
              <w:t>);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r w:rsidR="00703C91" w:rsidRPr="00703C91" w:rsidTr="00F035C8">
        <w:tc>
          <w:tcPr>
            <w:tcW w:w="141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rPr>
                <w:szCs w:val="24"/>
              </w:rPr>
            </w:pPr>
            <w:r w:rsidRPr="00703C91">
              <w:rPr>
                <w:szCs w:val="24"/>
              </w:rPr>
              <w:t>от 5 000 до 30 000 человек</w:t>
            </w:r>
          </w:p>
        </w:tc>
        <w:tc>
          <w:tcPr>
            <w:tcW w:w="7938"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jc w:val="both"/>
              <w:rPr>
                <w:szCs w:val="24"/>
              </w:rPr>
            </w:pPr>
            <w:r w:rsidRPr="00703C91">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03C91">
              <w:rPr>
                <w:szCs w:val="24"/>
              </w:rPr>
              <w:t>воркаут</w:t>
            </w:r>
            <w:proofErr w:type="spellEnd"/>
            <w:r w:rsidRPr="00703C91">
              <w:rPr>
                <w:szCs w:val="24"/>
              </w:rPr>
              <w:t xml:space="preserve"> (8 x 5 м); физкультурно-оздоровительные комплексы открытого типа (</w:t>
            </w:r>
            <w:proofErr w:type="spellStart"/>
            <w:r w:rsidRPr="00703C91">
              <w:rPr>
                <w:szCs w:val="24"/>
              </w:rPr>
              <w:t>ФОКОТ</w:t>
            </w:r>
            <w:proofErr w:type="spellEnd"/>
            <w:r w:rsidRPr="00703C91">
              <w:rPr>
                <w:szCs w:val="24"/>
              </w:rPr>
              <w:t>);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bookmarkStart w:id="39" w:name="_Toc184347009"/>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40" w:name="_Toc194927604"/>
      <w:r w:rsidRPr="00703C91">
        <w:rPr>
          <w:rFonts w:eastAsiaTheme="majorEastAsia"/>
          <w:b/>
          <w:bCs/>
          <w:iCs/>
          <w:sz w:val="28"/>
          <w:szCs w:val="28"/>
        </w:rPr>
        <w:t>Обоснование значений нормируемых показателей в области культуры</w:t>
      </w:r>
      <w:bookmarkEnd w:id="39"/>
      <w:bookmarkEnd w:id="40"/>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культуры определены статьёй 40 Основ законодательства Российской Федерации о культуре, утв. </w:t>
      </w:r>
      <w:proofErr w:type="spellStart"/>
      <w:r w:rsidRPr="00703C91">
        <w:rPr>
          <w:rFonts w:eastAsiaTheme="minorEastAsia"/>
          <w:sz w:val="28"/>
          <w:szCs w:val="28"/>
        </w:rPr>
        <w:t>ВС</w:t>
      </w:r>
      <w:proofErr w:type="spellEnd"/>
      <w:r w:rsidRPr="00703C91">
        <w:rPr>
          <w:rFonts w:eastAsiaTheme="minorEastAsia"/>
          <w:sz w:val="28"/>
          <w:szCs w:val="28"/>
        </w:rPr>
        <w:t xml:space="preserve"> РФ 09.10.1992 N 3612-1, федеральным законом от 26 мая </w:t>
      </w:r>
      <w:r w:rsidRPr="00703C91">
        <w:rPr>
          <w:rFonts w:eastAsiaTheme="minorEastAsia"/>
          <w:sz w:val="28"/>
          <w:szCs w:val="28"/>
        </w:rPr>
        <w:lastRenderedPageBreak/>
        <w:t xml:space="preserve">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регионального 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41" w:name="_Toc184347010"/>
      <w:bookmarkStart w:id="42" w:name="_Toc194927605"/>
      <w:r w:rsidRPr="00703C91">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41"/>
      <w:bookmarkEnd w:id="42"/>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К полномочиям органов местного самоуправления муниципальных районов относятся следующие полномочия, которые могут предполагать размещение объектов местного значения: </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Органы местного самоуправления района осуществляют полномочия поселений в области обращения с твердыми коммунальными отходами на территориях сельских поселений, а также на межселенной территории.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w:t>
      </w:r>
      <w:proofErr w:type="spellStart"/>
      <w:r w:rsidRPr="00703C91">
        <w:rPr>
          <w:rFonts w:eastAsiaTheme="minorEastAsia"/>
          <w:sz w:val="28"/>
          <w:szCs w:val="28"/>
        </w:rPr>
        <w:t>ТКО</w:t>
      </w:r>
      <w:proofErr w:type="spellEnd"/>
      <w:r w:rsidRPr="00703C91">
        <w:rPr>
          <w:rFonts w:eastAsiaTheme="minorEastAsia"/>
          <w:sz w:val="28"/>
          <w:szCs w:val="28"/>
        </w:rPr>
        <w:t xml:space="preserve"> или системы подземного накопления </w:t>
      </w:r>
      <w:proofErr w:type="spellStart"/>
      <w:r w:rsidRPr="00703C91">
        <w:rPr>
          <w:rFonts w:eastAsiaTheme="minorEastAsia"/>
          <w:sz w:val="28"/>
          <w:szCs w:val="28"/>
        </w:rPr>
        <w:t>ТКО</w:t>
      </w:r>
      <w:proofErr w:type="spellEnd"/>
      <w:r w:rsidRPr="00703C91">
        <w:rPr>
          <w:rFonts w:eastAsiaTheme="minorEastAsia"/>
          <w:sz w:val="28"/>
          <w:szCs w:val="28"/>
        </w:rPr>
        <w:t xml:space="preserve"> с автоматическими подъемниками для подъема контейнеров </w:t>
      </w:r>
      <w:r w:rsidRPr="00703C91">
        <w:rPr>
          <w:rFonts w:eastAsiaTheme="minorEastAsia"/>
          <w:sz w:val="28"/>
          <w:szCs w:val="28"/>
        </w:rPr>
        <w:lastRenderedPageBreak/>
        <w:t>(контейнерные площадки) и (или) специальные площадки для накопления крупногабаритных отходов (далее - специальные площадки).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Требования к контейнерным площадкам и специальным площадкам устанавливаются СанПиН 2.1.3684-21.</w:t>
      </w:r>
    </w:p>
    <w:p w:rsidR="00703C91" w:rsidRPr="00703C91" w:rsidRDefault="00703C91" w:rsidP="00703C91">
      <w:pPr>
        <w:tabs>
          <w:tab w:val="left" w:pos="993"/>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43" w:name="_Toc184347011"/>
      <w:bookmarkStart w:id="44" w:name="_Toc194927606"/>
      <w:r w:rsidRPr="00703C91">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43"/>
      <w:bookmarkEnd w:id="44"/>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района в области организации захоронения, ритуальных услуг определены статьёй 15 федерального закона от 06.10.2003 N 131-ФЗ «Об общих принципах организации местного самоуправления в Российской Федерации» и включают в себя содержание на территории района </w:t>
      </w:r>
      <w:proofErr w:type="spellStart"/>
      <w:r w:rsidRPr="00703C91">
        <w:rPr>
          <w:rFonts w:eastAsiaTheme="minorEastAsia"/>
          <w:sz w:val="28"/>
          <w:szCs w:val="28"/>
        </w:rPr>
        <w:t>межпоселенческих</w:t>
      </w:r>
      <w:proofErr w:type="spellEnd"/>
      <w:r w:rsidRPr="00703C91">
        <w:rPr>
          <w:rFonts w:eastAsiaTheme="minorEastAsia"/>
          <w:sz w:val="28"/>
          <w:szCs w:val="28"/>
        </w:rPr>
        <w:t xml:space="preserve"> мест захоронения, организацию ритуальных услуг. </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Площади, необходимые для организации объектов погребения, обоснованы положениями СП 42.13330.2016 и </w:t>
      </w:r>
      <w:proofErr w:type="spellStart"/>
      <w:r w:rsidRPr="00703C91">
        <w:rPr>
          <w:rFonts w:eastAsiaTheme="minorEastAsia"/>
          <w:sz w:val="28"/>
          <w:szCs w:val="28"/>
        </w:rPr>
        <w:t>МДК</w:t>
      </w:r>
      <w:proofErr w:type="spellEnd"/>
      <w:r w:rsidRPr="00703C91">
        <w:rPr>
          <w:rFonts w:eastAsiaTheme="minorEastAsia"/>
          <w:sz w:val="28"/>
          <w:szCs w:val="28"/>
        </w:rPr>
        <w:t xml:space="preserve"> 11-01.2002 "Рекомендации о порядке похорон и содержании кладбищ в Российской Федерации".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Формула расчета</w:t>
      </w:r>
      <w:r w:rsidRPr="00703C91">
        <w:rPr>
          <w:rFonts w:eastAsiaTheme="minorEastAsia"/>
          <w:sz w:val="28"/>
          <w:szCs w:val="28"/>
          <w:lang w:val="en-US"/>
        </w:rPr>
        <w:t xml:space="preserve"> [</w:t>
      </w:r>
      <w:r w:rsidRPr="00703C91">
        <w:rPr>
          <w:rFonts w:eastAsiaTheme="minorEastAsia"/>
          <w:sz w:val="28"/>
          <w:szCs w:val="28"/>
        </w:rPr>
        <w:t>1</w:t>
      </w:r>
      <w:r w:rsidRPr="00703C91">
        <w:rPr>
          <w:rFonts w:eastAsiaTheme="minorEastAsia"/>
          <w:sz w:val="28"/>
          <w:szCs w:val="28"/>
          <w:lang w:val="en-US"/>
        </w:rPr>
        <w:t>]</w:t>
      </w:r>
      <w:r w:rsidRPr="00703C91">
        <w:rPr>
          <w:rFonts w:eastAsiaTheme="minorEastAsia"/>
          <w:sz w:val="28"/>
          <w:szCs w:val="28"/>
        </w:rPr>
        <w:t xml:space="preserve">: </w:t>
      </w:r>
    </w:p>
    <w:p w:rsidR="00703C91" w:rsidRPr="00703C91" w:rsidRDefault="00703C91" w:rsidP="00703C91">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703C91">
        <w:rPr>
          <w:rFonts w:eastAsiaTheme="minorEastAsia"/>
          <w:sz w:val="28"/>
          <w:szCs w:val="28"/>
        </w:rPr>
        <w:t xml:space="preserve">     </w:t>
      </w:r>
      <w:r w:rsidRPr="00703C91">
        <w:rPr>
          <w:rFonts w:eastAsiaTheme="minorEastAsia"/>
          <w:sz w:val="28"/>
          <w:szCs w:val="28"/>
          <w:lang w:val="en-US"/>
        </w:rPr>
        <w:t xml:space="preserve">[ </w:t>
      </w:r>
      <w:proofErr w:type="gramStart"/>
      <w:r w:rsidRPr="00703C91">
        <w:rPr>
          <w:rFonts w:eastAsiaTheme="minorEastAsia"/>
          <w:sz w:val="28"/>
          <w:szCs w:val="28"/>
        </w:rPr>
        <w:t>1</w:t>
      </w:r>
      <w:r w:rsidRPr="00703C91">
        <w:rPr>
          <w:rFonts w:eastAsiaTheme="minorEastAsia"/>
          <w:sz w:val="28"/>
          <w:szCs w:val="28"/>
          <w:lang w:val="en-US"/>
        </w:rPr>
        <w:t xml:space="preserve"> ]</w:t>
      </w:r>
      <w:proofErr w:type="gramEnd"/>
      <w:r w:rsidRPr="00703C91">
        <w:rPr>
          <w:rFonts w:eastAsiaTheme="minorEastAsia"/>
          <w:sz w:val="28"/>
          <w:szCs w:val="28"/>
        </w:rPr>
        <w:t>,</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где:</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703C91" w:rsidRPr="00703C91" w:rsidRDefault="00703C91" w:rsidP="00703C91">
      <w:pPr>
        <w:tabs>
          <w:tab w:val="left" w:pos="993"/>
        </w:tabs>
        <w:autoSpaceDE w:val="0"/>
        <w:autoSpaceDN w:val="0"/>
        <w:adjustRightInd w:val="0"/>
        <w:spacing w:before="120" w:after="120"/>
        <w:ind w:left="360"/>
        <w:jc w:val="both"/>
        <w:rPr>
          <w:rFonts w:eastAsiaTheme="minorEastAsia"/>
          <w:sz w:val="28"/>
          <w:szCs w:val="28"/>
        </w:rPr>
      </w:pPr>
      <w:r w:rsidRPr="00703C91">
        <w:rPr>
          <w:rFonts w:eastAsiaTheme="minorEastAsia"/>
          <w:sz w:val="28"/>
          <w:szCs w:val="28"/>
        </w:rPr>
        <w:t>К - приведенная величина, равная 0,1.</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Размер земельного участка для кладбища устанавливается из расчета 2 </w:t>
      </w:r>
      <w:proofErr w:type="spellStart"/>
      <w:proofErr w:type="gramStart"/>
      <w:r w:rsidRPr="00703C91">
        <w:rPr>
          <w:rFonts w:eastAsiaTheme="minorEastAsia"/>
          <w:sz w:val="28"/>
          <w:szCs w:val="28"/>
        </w:rPr>
        <w:t>кв.м</w:t>
      </w:r>
      <w:proofErr w:type="spellEnd"/>
      <w:proofErr w:type="gramEnd"/>
      <w:r w:rsidRPr="00703C91">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Как правило, площадь захоронений городских кладбищ с учетом планировочной организации составляет 65% от общей площади, согласно </w:t>
      </w:r>
      <w:proofErr w:type="spellStart"/>
      <w:r w:rsidRPr="00703C91">
        <w:rPr>
          <w:rFonts w:eastAsiaTheme="minorEastAsia"/>
          <w:sz w:val="28"/>
          <w:szCs w:val="28"/>
        </w:rPr>
        <w:t>МДК</w:t>
      </w:r>
      <w:proofErr w:type="spellEnd"/>
      <w:r w:rsidRPr="00703C91">
        <w:rPr>
          <w:rFonts w:eastAsiaTheme="minorEastAsia"/>
          <w:sz w:val="28"/>
          <w:szCs w:val="28"/>
        </w:rPr>
        <w:t xml:space="preserve"> 11-01.2002 "Рекомендации о порядке похорон и содержании кладбищ в Российской Федерации".</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proofErr w:type="gramStart"/>
      <w:r w:rsidRPr="00703C91">
        <w:rPr>
          <w:rFonts w:eastAsiaTheme="minorEastAsia"/>
          <w:sz w:val="28"/>
          <w:szCs w:val="28"/>
        </w:rPr>
        <w:t>кв.м</w:t>
      </w:r>
      <w:proofErr w:type="spellEnd"/>
      <w:proofErr w:type="gramEnd"/>
      <w:r w:rsidRPr="00703C91">
        <w:rPr>
          <w:rFonts w:eastAsiaTheme="minorEastAsia"/>
          <w:sz w:val="28"/>
          <w:szCs w:val="28"/>
        </w:rPr>
        <w:t xml:space="preserve"> на место.</w:t>
      </w:r>
    </w:p>
    <w:p w:rsidR="00703C91" w:rsidRPr="00703C91" w:rsidRDefault="00703C91" w:rsidP="00703C91">
      <w:pPr>
        <w:numPr>
          <w:ilvl w:val="1"/>
          <w:numId w:val="25"/>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w:t>
      </w:r>
      <w:r w:rsidRPr="00703C91">
        <w:rPr>
          <w:rFonts w:eastAsiaTheme="minorEastAsia"/>
          <w:sz w:val="28"/>
          <w:szCs w:val="28"/>
        </w:rPr>
        <w:lastRenderedPageBreak/>
        <w:t>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 18</w:t>
        </w:r>
      </w:hyperlink>
      <w:r w:rsidRPr="00703C91">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статьям 25</w:t>
        </w:r>
      </w:hyperlink>
      <w:r w:rsidRPr="00703C91">
        <w:rPr>
          <w:rFonts w:eastAsiaTheme="minorEastAsia"/>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29</w:t>
        </w:r>
      </w:hyperlink>
      <w:r w:rsidRPr="00703C91">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703C91">
          <w:rPr>
            <w:rFonts w:eastAsiaTheme="minorEastAsia"/>
            <w:sz w:val="28"/>
            <w:szCs w:val="28"/>
          </w:rPr>
          <w:t>п. 5 ст. 16</w:t>
        </w:r>
      </w:hyperlink>
      <w:r w:rsidRPr="00703C91">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w:t>
      </w:r>
    </w:p>
    <w:p w:rsidR="00703C91" w:rsidRPr="00703C91" w:rsidRDefault="00703C91" w:rsidP="00703C91">
      <w:pPr>
        <w:tabs>
          <w:tab w:val="left" w:pos="1134"/>
        </w:tabs>
        <w:autoSpaceDE w:val="0"/>
        <w:autoSpaceDN w:val="0"/>
        <w:adjustRightInd w:val="0"/>
        <w:spacing w:before="120" w:after="120"/>
        <w:jc w:val="both"/>
        <w:rPr>
          <w:rFonts w:eastAsiaTheme="minorEastAsia"/>
          <w:sz w:val="28"/>
          <w:szCs w:val="28"/>
        </w:rPr>
      </w:pPr>
    </w:p>
    <w:p w:rsidR="00703C91" w:rsidRPr="00703C91" w:rsidRDefault="00703C91" w:rsidP="00703C91">
      <w:pPr>
        <w:keepNext/>
        <w:numPr>
          <w:ilvl w:val="0"/>
          <w:numId w:val="25"/>
        </w:numPr>
        <w:tabs>
          <w:tab w:val="left" w:pos="993"/>
        </w:tabs>
        <w:suppressAutoHyphens w:val="0"/>
        <w:spacing w:before="240" w:after="240"/>
        <w:outlineLvl w:val="1"/>
        <w:rPr>
          <w:rFonts w:eastAsiaTheme="majorEastAsia"/>
          <w:b/>
          <w:bCs/>
          <w:iCs/>
          <w:sz w:val="28"/>
          <w:szCs w:val="28"/>
        </w:rPr>
      </w:pPr>
      <w:bookmarkStart w:id="45" w:name="_Toc194866767"/>
      <w:bookmarkStart w:id="46" w:name="_Toc194927607"/>
      <w:r w:rsidRPr="00703C91">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45"/>
      <w:bookmarkEnd w:id="46"/>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703C91" w:rsidRPr="00703C91" w:rsidRDefault="00703C91" w:rsidP="00703C91">
      <w:pPr>
        <w:tabs>
          <w:tab w:val="left" w:pos="709"/>
          <w:tab w:val="left" w:pos="993"/>
        </w:tabs>
        <w:autoSpaceDE w:val="0"/>
        <w:autoSpaceDN w:val="0"/>
        <w:adjustRightInd w:val="0"/>
        <w:spacing w:before="120" w:after="120"/>
        <w:jc w:val="both"/>
        <w:rPr>
          <w:sz w:val="28"/>
          <w:szCs w:val="28"/>
        </w:rPr>
      </w:pPr>
    </w:p>
    <w:p w:rsidR="00703C91" w:rsidRPr="00703C91" w:rsidRDefault="00703C91" w:rsidP="00703C91">
      <w:pPr>
        <w:tabs>
          <w:tab w:val="left" w:pos="709"/>
          <w:tab w:val="left" w:pos="993"/>
        </w:tabs>
        <w:autoSpaceDE w:val="0"/>
        <w:autoSpaceDN w:val="0"/>
        <w:adjustRightInd w:val="0"/>
        <w:spacing w:before="120" w:after="120"/>
        <w:jc w:val="both"/>
        <w:rPr>
          <w:sz w:val="28"/>
          <w:szCs w:val="28"/>
        </w:rPr>
        <w:sectPr w:rsidR="00703C91" w:rsidRPr="00703C91" w:rsidSect="005E509C">
          <w:pgSz w:w="11906" w:h="16838"/>
          <w:pgMar w:top="1134" w:right="851" w:bottom="1134" w:left="1701" w:header="708" w:footer="290" w:gutter="0"/>
          <w:cols w:space="708"/>
          <w:titlePg/>
          <w:docGrid w:linePitch="360"/>
        </w:sectPr>
      </w:pPr>
    </w:p>
    <w:p w:rsidR="00703C91" w:rsidRPr="00703C91" w:rsidRDefault="00703C91" w:rsidP="00703C91">
      <w:pPr>
        <w:keepNext/>
        <w:spacing w:before="240" w:after="60"/>
        <w:jc w:val="center"/>
        <w:outlineLvl w:val="0"/>
        <w:rPr>
          <w:rFonts w:eastAsiaTheme="majorEastAsia"/>
          <w:b/>
          <w:bCs/>
          <w:kern w:val="32"/>
          <w:sz w:val="28"/>
          <w:szCs w:val="28"/>
        </w:rPr>
      </w:pPr>
      <w:bookmarkStart w:id="47" w:name="_Toc184347012"/>
      <w:bookmarkStart w:id="48" w:name="_Toc194927608"/>
      <w:r w:rsidRPr="00703C91">
        <w:rPr>
          <w:rFonts w:eastAsiaTheme="majorEastAsia"/>
          <w:b/>
          <w:bCs/>
          <w:kern w:val="32"/>
          <w:sz w:val="28"/>
          <w:szCs w:val="28"/>
        </w:rPr>
        <w:lastRenderedPageBreak/>
        <w:t xml:space="preserve">Раздел </w:t>
      </w:r>
      <w:proofErr w:type="spellStart"/>
      <w:r w:rsidRPr="00703C91">
        <w:rPr>
          <w:rFonts w:eastAsiaTheme="majorEastAsia"/>
          <w:b/>
          <w:bCs/>
          <w:kern w:val="32"/>
          <w:sz w:val="28"/>
          <w:szCs w:val="28"/>
        </w:rPr>
        <w:t>III</w:t>
      </w:r>
      <w:proofErr w:type="spellEnd"/>
      <w:r w:rsidRPr="00703C91">
        <w:rPr>
          <w:rFonts w:eastAsiaTheme="majorEastAsia"/>
          <w:b/>
          <w:bCs/>
          <w:kern w:val="32"/>
          <w:sz w:val="28"/>
          <w:szCs w:val="28"/>
        </w:rPr>
        <w:t>. Правила и область применения расчетных показателей, содержащихся в основной части нормативов градостроительного проектирования Белокалитвинского района Ростовской области</w:t>
      </w:r>
      <w:bookmarkEnd w:id="47"/>
      <w:bookmarkEnd w:id="48"/>
    </w:p>
    <w:p w:rsidR="00703C91" w:rsidRPr="00703C91" w:rsidRDefault="00703C91" w:rsidP="00703C91">
      <w:bookmarkStart w:id="49" w:name="_Toc184347013"/>
    </w:p>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50" w:name="_Toc194927609"/>
      <w:r w:rsidRPr="00703C91">
        <w:rPr>
          <w:rFonts w:eastAsiaTheme="majorEastAsia"/>
          <w:b/>
          <w:bCs/>
          <w:iCs/>
          <w:sz w:val="28"/>
          <w:szCs w:val="28"/>
        </w:rPr>
        <w:t>Правила применения расчетных показателей настоящих Нормативов</w:t>
      </w:r>
      <w:bookmarkEnd w:id="49"/>
      <w:bookmarkEnd w:id="50"/>
      <w:r w:rsidRPr="00703C91">
        <w:rPr>
          <w:rFonts w:eastAsiaTheme="majorEastAsia"/>
          <w:b/>
          <w:bCs/>
          <w:iCs/>
          <w:sz w:val="28"/>
          <w:szCs w:val="28"/>
        </w:rPr>
        <w:t xml:space="preserve"> </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производится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703C91" w:rsidRPr="00703C91" w:rsidRDefault="00703C91" w:rsidP="00703C91"/>
    <w:p w:rsidR="00703C91" w:rsidRPr="00703C91" w:rsidRDefault="00703C91" w:rsidP="00703C91">
      <w:pPr>
        <w:keepNext/>
        <w:numPr>
          <w:ilvl w:val="0"/>
          <w:numId w:val="25"/>
        </w:numPr>
        <w:suppressAutoHyphens w:val="0"/>
        <w:spacing w:before="240" w:after="240"/>
        <w:ind w:hanging="720"/>
        <w:outlineLvl w:val="1"/>
        <w:rPr>
          <w:rFonts w:eastAsiaTheme="majorEastAsia"/>
          <w:b/>
          <w:bCs/>
          <w:iCs/>
          <w:sz w:val="28"/>
          <w:szCs w:val="28"/>
        </w:rPr>
      </w:pPr>
      <w:bookmarkStart w:id="51" w:name="_Toc184347014"/>
      <w:bookmarkStart w:id="52" w:name="_Toc194927610"/>
      <w:r w:rsidRPr="00703C91">
        <w:rPr>
          <w:rFonts w:eastAsiaTheme="majorEastAsia"/>
          <w:b/>
          <w:bCs/>
          <w:iCs/>
          <w:sz w:val="28"/>
          <w:szCs w:val="28"/>
        </w:rPr>
        <w:t>Область применения расчетных показателей настоящих Нормативов</w:t>
      </w:r>
      <w:bookmarkEnd w:id="51"/>
      <w:bookmarkEnd w:id="52"/>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703C91" w:rsidRPr="00703C91" w:rsidRDefault="00703C91" w:rsidP="00703C91">
      <w:pPr>
        <w:numPr>
          <w:ilvl w:val="1"/>
          <w:numId w:val="25"/>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703C91">
        <w:rPr>
          <w:rFonts w:eastAsiaTheme="minorEastAsia"/>
          <w:sz w:val="28"/>
          <w:szCs w:val="28"/>
        </w:rPr>
        <w:t>Применение расчётных показателей, установленных настоящими Нормативами, при подготовке градостроительной документации осуществляется в соответствии с таблицей 12.</w:t>
      </w:r>
    </w:p>
    <w:p w:rsidR="00703C91" w:rsidRPr="00703C91" w:rsidRDefault="00703C91" w:rsidP="00703C91">
      <w:pPr>
        <w:keepNext/>
        <w:spacing w:before="240" w:after="120"/>
        <w:jc w:val="both"/>
        <w:outlineLvl w:val="3"/>
        <w:rPr>
          <w:rFonts w:eastAsiaTheme="minorEastAsia"/>
          <w:bCs/>
        </w:rPr>
      </w:pPr>
      <w:r w:rsidRPr="00703C91">
        <w:rPr>
          <w:rFonts w:eastAsiaTheme="minorEastAsia"/>
          <w:bCs/>
        </w:rPr>
        <w:lastRenderedPageBreak/>
        <w:t>Таблица 12 – Область применения расчётных показателей, установленных настоящими Нормативами, при подготовке градостроительной документации</w:t>
      </w: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4820"/>
        <w:gridCol w:w="1370"/>
        <w:gridCol w:w="1370"/>
        <w:gridCol w:w="1371"/>
      </w:tblGrid>
      <w:tr w:rsidR="00703C91" w:rsidRPr="00703C91" w:rsidTr="00C34723">
        <w:trPr>
          <w:trHeight w:val="20"/>
          <w:tblHeader/>
        </w:trPr>
        <w:tc>
          <w:tcPr>
            <w:tcW w:w="567" w:type="dxa"/>
            <w:vMerge w:val="restart"/>
          </w:tcPr>
          <w:p w:rsidR="00703C91" w:rsidRPr="00703C91" w:rsidRDefault="00703C91" w:rsidP="00F035C8">
            <w:pPr>
              <w:pStyle w:val="ConsPlusNormal"/>
              <w:jc w:val="center"/>
              <w:rPr>
                <w:szCs w:val="24"/>
              </w:rPr>
            </w:pPr>
            <w:r w:rsidRPr="00703C91">
              <w:rPr>
                <w:szCs w:val="24"/>
              </w:rPr>
              <w:t>N</w:t>
            </w:r>
          </w:p>
          <w:p w:rsidR="00703C91" w:rsidRPr="00703C91" w:rsidRDefault="00703C91" w:rsidP="00F035C8">
            <w:pPr>
              <w:pStyle w:val="ConsPlusNormal"/>
              <w:jc w:val="center"/>
              <w:rPr>
                <w:szCs w:val="24"/>
              </w:rPr>
            </w:pPr>
            <w:r w:rsidRPr="00703C91">
              <w:rPr>
                <w:szCs w:val="24"/>
              </w:rPr>
              <w:t>п/п</w:t>
            </w:r>
          </w:p>
        </w:tc>
        <w:tc>
          <w:tcPr>
            <w:tcW w:w="4820" w:type="dxa"/>
            <w:vMerge w:val="restart"/>
          </w:tcPr>
          <w:p w:rsidR="00703C91" w:rsidRPr="00703C91" w:rsidRDefault="00703C91" w:rsidP="00F035C8">
            <w:pPr>
              <w:pStyle w:val="ConsPlusNormal"/>
              <w:jc w:val="center"/>
              <w:rPr>
                <w:szCs w:val="24"/>
              </w:rPr>
            </w:pPr>
            <w:r w:rsidRPr="00703C91">
              <w:rPr>
                <w:szCs w:val="24"/>
              </w:rPr>
              <w:t>Наименование нормируемых показателей и (или) объектов</w:t>
            </w:r>
          </w:p>
        </w:tc>
        <w:tc>
          <w:tcPr>
            <w:tcW w:w="4111" w:type="dxa"/>
            <w:gridSpan w:val="3"/>
          </w:tcPr>
          <w:p w:rsidR="00703C91" w:rsidRPr="00703C91" w:rsidRDefault="00703C91" w:rsidP="00F035C8">
            <w:pPr>
              <w:pStyle w:val="ConsPlusNormal"/>
              <w:jc w:val="center"/>
              <w:rPr>
                <w:szCs w:val="24"/>
              </w:rPr>
            </w:pPr>
            <w:r w:rsidRPr="00703C91">
              <w:rPr>
                <w:szCs w:val="24"/>
              </w:rPr>
              <w:t>Виды градостроительной документации в соответствии с Градостроительным кодексом РФ</w:t>
            </w:r>
          </w:p>
        </w:tc>
      </w:tr>
      <w:tr w:rsidR="00703C91" w:rsidRPr="00703C91" w:rsidTr="00C34723">
        <w:trPr>
          <w:trHeight w:val="20"/>
          <w:tblHeader/>
        </w:trPr>
        <w:tc>
          <w:tcPr>
            <w:tcW w:w="567" w:type="dxa"/>
            <w:vMerge/>
          </w:tcPr>
          <w:p w:rsidR="00703C91" w:rsidRPr="00703C91" w:rsidRDefault="00703C91" w:rsidP="00F035C8">
            <w:pPr>
              <w:spacing w:after="1" w:line="0" w:lineRule="atLeast"/>
            </w:pPr>
          </w:p>
        </w:tc>
        <w:tc>
          <w:tcPr>
            <w:tcW w:w="4820" w:type="dxa"/>
            <w:vMerge/>
          </w:tcPr>
          <w:p w:rsidR="00703C91" w:rsidRPr="00703C91" w:rsidRDefault="00703C91" w:rsidP="00F035C8">
            <w:pPr>
              <w:spacing w:after="1" w:line="0" w:lineRule="atLeast"/>
            </w:pPr>
          </w:p>
        </w:tc>
        <w:tc>
          <w:tcPr>
            <w:tcW w:w="1370" w:type="dxa"/>
          </w:tcPr>
          <w:p w:rsidR="00703C91" w:rsidRPr="00703C91" w:rsidRDefault="00703C91" w:rsidP="00F035C8">
            <w:pPr>
              <w:pStyle w:val="ConsPlusNormal"/>
              <w:jc w:val="center"/>
              <w:rPr>
                <w:szCs w:val="24"/>
              </w:rPr>
            </w:pPr>
            <w:r w:rsidRPr="00703C91">
              <w:rPr>
                <w:szCs w:val="24"/>
              </w:rPr>
              <w:t xml:space="preserve">схема </w:t>
            </w:r>
            <w:proofErr w:type="spellStart"/>
            <w:r w:rsidRPr="00703C91">
              <w:rPr>
                <w:szCs w:val="24"/>
              </w:rPr>
              <w:t>терр</w:t>
            </w:r>
            <w:proofErr w:type="spellEnd"/>
            <w:r w:rsidRPr="00703C91">
              <w:rPr>
                <w:szCs w:val="24"/>
              </w:rPr>
              <w:t xml:space="preserve">. план. </w:t>
            </w:r>
            <w:proofErr w:type="spellStart"/>
            <w:r w:rsidRPr="00703C91">
              <w:rPr>
                <w:szCs w:val="24"/>
              </w:rPr>
              <w:t>мун</w:t>
            </w:r>
            <w:proofErr w:type="spellEnd"/>
            <w:r w:rsidRPr="00703C91">
              <w:rPr>
                <w:szCs w:val="24"/>
              </w:rPr>
              <w:t>. района</w:t>
            </w:r>
          </w:p>
        </w:tc>
        <w:tc>
          <w:tcPr>
            <w:tcW w:w="1370" w:type="dxa"/>
          </w:tcPr>
          <w:p w:rsidR="00703C91" w:rsidRPr="00703C91" w:rsidRDefault="00703C91" w:rsidP="00F035C8">
            <w:pPr>
              <w:pStyle w:val="ConsPlusNormal"/>
              <w:jc w:val="center"/>
              <w:rPr>
                <w:szCs w:val="24"/>
              </w:rPr>
            </w:pPr>
            <w:r w:rsidRPr="00703C91">
              <w:rPr>
                <w:szCs w:val="24"/>
              </w:rPr>
              <w:t>проекты планировки территории</w:t>
            </w:r>
          </w:p>
        </w:tc>
        <w:tc>
          <w:tcPr>
            <w:tcW w:w="1371" w:type="dxa"/>
          </w:tcPr>
          <w:p w:rsidR="00703C91" w:rsidRPr="00703C91" w:rsidRDefault="00703C91" w:rsidP="00F035C8">
            <w:pPr>
              <w:pStyle w:val="ConsPlusNormal"/>
              <w:jc w:val="center"/>
              <w:rPr>
                <w:szCs w:val="24"/>
              </w:rPr>
            </w:pPr>
            <w:r w:rsidRPr="00703C91">
              <w:rPr>
                <w:szCs w:val="24"/>
              </w:rPr>
              <w:t xml:space="preserve">правила землепользования и застройки </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 xml:space="preserve">Доля автомобильных дорог местного значения вне границ населенных пунктов с твёрдым покрытием </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2</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Минимальное количество велосипедных дорожек и (или) велосипедных полос в муниципальном образовании</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3</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 xml:space="preserve">Обеспечение площадками для </w:t>
            </w:r>
            <w:proofErr w:type="spellStart"/>
            <w:r w:rsidRPr="00703C91">
              <w:rPr>
                <w:szCs w:val="24"/>
              </w:rPr>
              <w:t>межрейсового</w:t>
            </w:r>
            <w:proofErr w:type="spellEnd"/>
            <w:r w:rsidRPr="00703C91">
              <w:rPr>
                <w:szCs w:val="24"/>
              </w:rPr>
              <w:t xml:space="preserve"> отстоя транспорта на муниципальных маршрутах регулярных перевозок</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4</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Остановки школьных автобусов</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5</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proofErr w:type="spellStart"/>
            <w:r w:rsidRPr="00703C91">
              <w:rPr>
                <w:szCs w:val="24"/>
              </w:rPr>
              <w:t>АЗС</w:t>
            </w:r>
            <w:proofErr w:type="spellEnd"/>
            <w:r w:rsidRPr="00703C91">
              <w:rPr>
                <w:szCs w:val="24"/>
              </w:rPr>
              <w:t xml:space="preserve"> </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6</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Аварийно-спасательные службы</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7</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Защитные сооружения гражданской обороны (</w:t>
            </w:r>
            <w:proofErr w:type="spellStart"/>
            <w:r w:rsidRPr="00703C91">
              <w:rPr>
                <w:szCs w:val="24"/>
              </w:rPr>
              <w:t>ЗС</w:t>
            </w:r>
            <w:proofErr w:type="spellEnd"/>
            <w:r w:rsidRPr="00703C91">
              <w:rPr>
                <w:szCs w:val="24"/>
              </w:rPr>
              <w:t xml:space="preserve"> ГО)</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8</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Дошкольные 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9</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Общеобразовательные организации</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10</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Организации дополнительного образования детей</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11</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Детские школы искусств</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12</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Центры психолого-педагогической, медицинской и социальной помощи</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13</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Усреднённый норматив единой пропускной способности (</w:t>
            </w:r>
            <w:proofErr w:type="spellStart"/>
            <w:r w:rsidRPr="00703C91">
              <w:rPr>
                <w:szCs w:val="24"/>
              </w:rPr>
              <w:t>ЕПС</w:t>
            </w:r>
            <w:r w:rsidRPr="00703C91">
              <w:rPr>
                <w:szCs w:val="24"/>
                <w:vertAlign w:val="subscript"/>
              </w:rPr>
              <w:t>норм</w:t>
            </w:r>
            <w:proofErr w:type="spellEnd"/>
            <w:r w:rsidRPr="00703C91">
              <w:rPr>
                <w:szCs w:val="24"/>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14</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Стадионы</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15</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Плоскостные сооружения всех типов</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t>16</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Спортивные залы общего пользования</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rPr>
          <w:trHeight w:val="20"/>
        </w:trPr>
        <w:tc>
          <w:tcPr>
            <w:tcW w:w="567"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Cs w:val="24"/>
              </w:rPr>
            </w:pPr>
            <w:r w:rsidRPr="00703C91">
              <w:rPr>
                <w:szCs w:val="24"/>
              </w:rPr>
              <w:lastRenderedPageBreak/>
              <w:t>17</w:t>
            </w:r>
          </w:p>
        </w:tc>
        <w:tc>
          <w:tcPr>
            <w:tcW w:w="482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rPr>
                <w:szCs w:val="24"/>
              </w:rPr>
            </w:pPr>
            <w:r w:rsidRPr="00703C91">
              <w:rPr>
                <w:szCs w:val="24"/>
              </w:rPr>
              <w:t>Бассейны крытые и открытые общего пользования</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0"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c>
          <w:tcPr>
            <w:tcW w:w="1371" w:type="dxa"/>
            <w:tcBorders>
              <w:top w:val="single" w:sz="4" w:space="0" w:color="auto"/>
              <w:left w:val="single" w:sz="4" w:space="0" w:color="auto"/>
              <w:bottom w:val="single" w:sz="4" w:space="0" w:color="auto"/>
              <w:right w:val="single" w:sz="4" w:space="0" w:color="auto"/>
            </w:tcBorders>
          </w:tcPr>
          <w:p w:rsidR="00703C91" w:rsidRPr="00703C91" w:rsidRDefault="00703C91" w:rsidP="00F035C8">
            <w:pPr>
              <w:pStyle w:val="ConsPlusNormal"/>
              <w:spacing w:before="60" w:after="60"/>
              <w:jc w:val="center"/>
              <w:rPr>
                <w:sz w:val="28"/>
                <w:szCs w:val="28"/>
              </w:rPr>
            </w:pPr>
            <w:r w:rsidRPr="00703C91">
              <w:rPr>
                <w:sz w:val="28"/>
                <w:szCs w:val="28"/>
              </w:rPr>
              <w:t>+</w:t>
            </w: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18</w:t>
            </w:r>
          </w:p>
        </w:tc>
        <w:tc>
          <w:tcPr>
            <w:tcW w:w="4820" w:type="dxa"/>
          </w:tcPr>
          <w:p w:rsidR="00703C91" w:rsidRPr="00703C91" w:rsidRDefault="00703C91" w:rsidP="00F035C8">
            <w:pPr>
              <w:autoSpaceDE w:val="0"/>
              <w:autoSpaceDN w:val="0"/>
              <w:adjustRightInd w:val="0"/>
              <w:spacing w:before="60" w:after="60"/>
            </w:pPr>
            <w:r w:rsidRPr="00703C91">
              <w:t>Общедоступная библиотека муниципального района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19</w:t>
            </w:r>
          </w:p>
        </w:tc>
        <w:tc>
          <w:tcPr>
            <w:tcW w:w="4820" w:type="dxa"/>
          </w:tcPr>
          <w:p w:rsidR="00703C91" w:rsidRPr="00703C91" w:rsidRDefault="00703C91" w:rsidP="00F035C8">
            <w:pPr>
              <w:autoSpaceDE w:val="0"/>
              <w:autoSpaceDN w:val="0"/>
              <w:adjustRightInd w:val="0"/>
              <w:spacing w:before="60" w:after="60"/>
            </w:pPr>
            <w:r w:rsidRPr="00703C91">
              <w:t>Детская библиотека муниципального района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autoSpaceDE w:val="0"/>
              <w:autoSpaceDN w:val="0"/>
              <w:adjustRightInd w:val="0"/>
              <w:spacing w:before="60" w:after="60"/>
              <w:jc w:val="center"/>
            </w:pPr>
            <w:r w:rsidRPr="00703C91">
              <w:t>20</w:t>
            </w:r>
          </w:p>
        </w:tc>
        <w:tc>
          <w:tcPr>
            <w:tcW w:w="4820" w:type="dxa"/>
          </w:tcPr>
          <w:p w:rsidR="00703C91" w:rsidRPr="00703C91" w:rsidRDefault="00703C91" w:rsidP="00F035C8">
            <w:pPr>
              <w:autoSpaceDE w:val="0"/>
              <w:autoSpaceDN w:val="0"/>
              <w:adjustRightInd w:val="0"/>
              <w:spacing w:before="60" w:after="60"/>
            </w:pPr>
            <w:r w:rsidRPr="00703C91">
              <w:t>Краеведческий музей/</w:t>
            </w:r>
          </w:p>
          <w:p w:rsidR="00703C91" w:rsidRPr="00703C91" w:rsidRDefault="00703C91" w:rsidP="00F035C8">
            <w:pPr>
              <w:autoSpaceDE w:val="0"/>
              <w:autoSpaceDN w:val="0"/>
              <w:adjustRightInd w:val="0"/>
              <w:spacing w:before="60" w:after="60"/>
            </w:pPr>
            <w:r w:rsidRPr="00703C91">
              <w:t>Художественный музей</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autoSpaceDE w:val="0"/>
              <w:autoSpaceDN w:val="0"/>
              <w:adjustRightInd w:val="0"/>
              <w:spacing w:before="60" w:after="60"/>
              <w:jc w:val="center"/>
            </w:pPr>
            <w:r w:rsidRPr="00703C91">
              <w:t>21</w:t>
            </w:r>
          </w:p>
        </w:tc>
        <w:tc>
          <w:tcPr>
            <w:tcW w:w="4820" w:type="dxa"/>
          </w:tcPr>
          <w:p w:rsidR="00703C91" w:rsidRPr="00703C91" w:rsidRDefault="00703C91" w:rsidP="00F035C8">
            <w:pPr>
              <w:autoSpaceDE w:val="0"/>
              <w:autoSpaceDN w:val="0"/>
              <w:adjustRightInd w:val="0"/>
              <w:spacing w:before="60" w:after="60"/>
            </w:pPr>
            <w:r w:rsidRPr="00703C91">
              <w:t>Концертный зал муниципального района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593"/>
        </w:trPr>
        <w:tc>
          <w:tcPr>
            <w:tcW w:w="567" w:type="dxa"/>
          </w:tcPr>
          <w:p w:rsidR="00703C91" w:rsidRPr="00703C91" w:rsidRDefault="00703C91" w:rsidP="00F035C8">
            <w:pPr>
              <w:spacing w:before="60" w:after="60"/>
              <w:jc w:val="center"/>
            </w:pPr>
            <w:r w:rsidRPr="00703C91">
              <w:t>22</w:t>
            </w:r>
          </w:p>
        </w:tc>
        <w:tc>
          <w:tcPr>
            <w:tcW w:w="4820" w:type="dxa"/>
          </w:tcPr>
          <w:p w:rsidR="00703C91" w:rsidRPr="00703C91" w:rsidRDefault="00703C91" w:rsidP="00F035C8">
            <w:pPr>
              <w:autoSpaceDE w:val="0"/>
              <w:autoSpaceDN w:val="0"/>
              <w:adjustRightInd w:val="0"/>
              <w:spacing w:before="60" w:after="60"/>
            </w:pPr>
            <w:r w:rsidRPr="00703C91">
              <w:t>Суммарное количество посадочных мест в учреждениях клубного типа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23</w:t>
            </w:r>
          </w:p>
        </w:tc>
        <w:tc>
          <w:tcPr>
            <w:tcW w:w="4820" w:type="dxa"/>
          </w:tcPr>
          <w:p w:rsidR="00703C91" w:rsidRPr="00703C91" w:rsidRDefault="00703C91" w:rsidP="00F035C8">
            <w:pPr>
              <w:autoSpaceDE w:val="0"/>
              <w:autoSpaceDN w:val="0"/>
              <w:adjustRightInd w:val="0"/>
              <w:spacing w:before="60" w:after="60"/>
            </w:pPr>
            <w:r w:rsidRPr="00703C91">
              <w:t>Центр культурного развития муниципального района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24</w:t>
            </w:r>
          </w:p>
        </w:tc>
        <w:tc>
          <w:tcPr>
            <w:tcW w:w="4820" w:type="dxa"/>
          </w:tcPr>
          <w:p w:rsidR="00703C91" w:rsidRPr="00703C91" w:rsidRDefault="00703C91" w:rsidP="00F035C8">
            <w:pPr>
              <w:autoSpaceDE w:val="0"/>
              <w:autoSpaceDN w:val="0"/>
              <w:adjustRightInd w:val="0"/>
              <w:spacing w:before="60" w:after="60"/>
            </w:pPr>
            <w:r w:rsidRPr="00703C91">
              <w:t>Передвижной многофункциональный центр муниципального района</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pStyle w:val="ConsPlusNormal"/>
              <w:spacing w:before="60" w:after="60"/>
              <w:jc w:val="center"/>
              <w:rPr>
                <w:szCs w:val="24"/>
              </w:rPr>
            </w:pPr>
            <w:r w:rsidRPr="00703C91">
              <w:rPr>
                <w:szCs w:val="24"/>
              </w:rPr>
              <w:t>25</w:t>
            </w:r>
          </w:p>
        </w:tc>
        <w:tc>
          <w:tcPr>
            <w:tcW w:w="4820" w:type="dxa"/>
          </w:tcPr>
          <w:p w:rsidR="00703C91" w:rsidRPr="00703C91" w:rsidRDefault="00703C91" w:rsidP="00F035C8">
            <w:pPr>
              <w:autoSpaceDE w:val="0"/>
              <w:autoSpaceDN w:val="0"/>
              <w:adjustRightInd w:val="0"/>
              <w:spacing w:before="60" w:after="60"/>
            </w:pPr>
            <w:r w:rsidRPr="00703C91">
              <w:t xml:space="preserve">Контейнерные и (или) специальные площадки для сбора </w:t>
            </w:r>
            <w:proofErr w:type="spellStart"/>
            <w:r w:rsidRPr="00703C91">
              <w:t>ТКО</w:t>
            </w:r>
            <w:proofErr w:type="spellEnd"/>
          </w:p>
        </w:tc>
        <w:tc>
          <w:tcPr>
            <w:tcW w:w="1370" w:type="dxa"/>
          </w:tcPr>
          <w:p w:rsidR="00703C91" w:rsidRPr="00703C91" w:rsidRDefault="00703C91" w:rsidP="00F035C8">
            <w:pPr>
              <w:autoSpaceDE w:val="0"/>
              <w:autoSpaceDN w:val="0"/>
              <w:adjustRightInd w:val="0"/>
              <w:spacing w:before="60" w:after="60"/>
              <w:jc w:val="center"/>
              <w:rPr>
                <w:sz w:val="28"/>
                <w:szCs w:val="28"/>
              </w:rPr>
            </w:pP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pStyle w:val="ConsPlusNormal"/>
              <w:spacing w:before="60" w:after="60"/>
              <w:jc w:val="center"/>
              <w:rPr>
                <w:szCs w:val="24"/>
              </w:rPr>
            </w:pPr>
            <w:r w:rsidRPr="00703C91">
              <w:rPr>
                <w:szCs w:val="24"/>
              </w:rPr>
              <w:t>26</w:t>
            </w:r>
          </w:p>
        </w:tc>
        <w:tc>
          <w:tcPr>
            <w:tcW w:w="4820" w:type="dxa"/>
          </w:tcPr>
          <w:p w:rsidR="00703C91" w:rsidRPr="00703C91" w:rsidRDefault="00703C91" w:rsidP="00F035C8">
            <w:pPr>
              <w:autoSpaceDE w:val="0"/>
              <w:autoSpaceDN w:val="0"/>
              <w:adjustRightInd w:val="0"/>
              <w:spacing w:before="60" w:after="60"/>
            </w:pPr>
            <w:r w:rsidRPr="00703C91">
              <w:t xml:space="preserve">Стоянки специального транспорта для транспортирования отходов </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0" w:type="dxa"/>
          </w:tcPr>
          <w:p w:rsidR="00703C91" w:rsidRPr="00703C91" w:rsidRDefault="00703C91" w:rsidP="00F035C8">
            <w:pPr>
              <w:autoSpaceDE w:val="0"/>
              <w:autoSpaceDN w:val="0"/>
              <w:adjustRightInd w:val="0"/>
              <w:spacing w:before="60" w:after="60"/>
              <w:jc w:val="center"/>
              <w:rPr>
                <w:sz w:val="28"/>
                <w:szCs w:val="28"/>
              </w:rPr>
            </w:pPr>
            <w:r w:rsidRPr="00703C91">
              <w:rPr>
                <w:sz w:val="28"/>
                <w:szCs w:val="28"/>
              </w:rPr>
              <w:t>+</w:t>
            </w:r>
          </w:p>
        </w:tc>
        <w:tc>
          <w:tcPr>
            <w:tcW w:w="1371" w:type="dxa"/>
          </w:tcPr>
          <w:p w:rsidR="00703C91" w:rsidRPr="00703C91" w:rsidRDefault="00703C91" w:rsidP="00F035C8">
            <w:pPr>
              <w:autoSpaceDE w:val="0"/>
              <w:autoSpaceDN w:val="0"/>
              <w:adjustRightInd w:val="0"/>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27</w:t>
            </w:r>
          </w:p>
        </w:tc>
        <w:tc>
          <w:tcPr>
            <w:tcW w:w="4820" w:type="dxa"/>
          </w:tcPr>
          <w:p w:rsidR="00703C91" w:rsidRPr="00703C91" w:rsidRDefault="00703C91" w:rsidP="00F035C8">
            <w:pPr>
              <w:spacing w:before="60" w:after="60"/>
            </w:pPr>
            <w:proofErr w:type="spellStart"/>
            <w:r w:rsidRPr="00703C91">
              <w:t>Межпоселенческое</w:t>
            </w:r>
            <w:proofErr w:type="spellEnd"/>
            <w:r w:rsidRPr="00703C91">
              <w:t xml:space="preserve"> кладбище традиционного захоронения</w:t>
            </w:r>
          </w:p>
        </w:tc>
        <w:tc>
          <w:tcPr>
            <w:tcW w:w="1370" w:type="dxa"/>
          </w:tcPr>
          <w:p w:rsidR="00703C91" w:rsidRPr="00703C91" w:rsidRDefault="00703C91" w:rsidP="00F035C8">
            <w:pPr>
              <w:spacing w:before="60" w:after="60"/>
              <w:jc w:val="center"/>
              <w:rPr>
                <w:sz w:val="28"/>
                <w:szCs w:val="28"/>
              </w:rPr>
            </w:pPr>
            <w:r w:rsidRPr="00703C91">
              <w:rPr>
                <w:sz w:val="28"/>
                <w:szCs w:val="28"/>
              </w:rPr>
              <w:t>+</w:t>
            </w:r>
          </w:p>
        </w:tc>
        <w:tc>
          <w:tcPr>
            <w:tcW w:w="1370" w:type="dxa"/>
          </w:tcPr>
          <w:p w:rsidR="00703C91" w:rsidRPr="00703C91" w:rsidRDefault="00703C91" w:rsidP="00F035C8">
            <w:pPr>
              <w:spacing w:before="60" w:after="60"/>
              <w:jc w:val="center"/>
              <w:rPr>
                <w:sz w:val="28"/>
                <w:szCs w:val="28"/>
              </w:rPr>
            </w:pPr>
          </w:p>
        </w:tc>
        <w:tc>
          <w:tcPr>
            <w:tcW w:w="1371" w:type="dxa"/>
          </w:tcPr>
          <w:p w:rsidR="00703C91" w:rsidRPr="00703C91" w:rsidRDefault="00703C91" w:rsidP="00F035C8">
            <w:pPr>
              <w:spacing w:before="60" w:after="60"/>
              <w:jc w:val="center"/>
              <w:rPr>
                <w:sz w:val="28"/>
                <w:szCs w:val="28"/>
              </w:rPr>
            </w:pPr>
          </w:p>
        </w:tc>
      </w:tr>
      <w:tr w:rsidR="00703C91" w:rsidRPr="00703C91" w:rsidTr="00C34723">
        <w:tblPrEx>
          <w:tblCellMar>
            <w:top w:w="102" w:type="dxa"/>
            <w:bottom w:w="102" w:type="dxa"/>
          </w:tblCellMar>
        </w:tblPrEx>
        <w:trPr>
          <w:trHeight w:val="20"/>
        </w:trPr>
        <w:tc>
          <w:tcPr>
            <w:tcW w:w="567" w:type="dxa"/>
          </w:tcPr>
          <w:p w:rsidR="00703C91" w:rsidRPr="00703C91" w:rsidRDefault="00703C91" w:rsidP="00F035C8">
            <w:pPr>
              <w:spacing w:before="60" w:after="60"/>
              <w:jc w:val="center"/>
            </w:pPr>
            <w:r w:rsidRPr="00703C91">
              <w:t>28</w:t>
            </w:r>
          </w:p>
        </w:tc>
        <w:tc>
          <w:tcPr>
            <w:tcW w:w="4820" w:type="dxa"/>
          </w:tcPr>
          <w:p w:rsidR="00703C91" w:rsidRPr="00703C91" w:rsidRDefault="00703C91" w:rsidP="00F035C8">
            <w:pPr>
              <w:spacing w:before="60" w:after="60"/>
            </w:pPr>
            <w:r w:rsidRPr="00703C91">
              <w:t>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70" w:type="dxa"/>
          </w:tcPr>
          <w:p w:rsidR="00703C91" w:rsidRPr="00703C91" w:rsidRDefault="00703C91" w:rsidP="00F035C8">
            <w:pPr>
              <w:spacing w:before="60" w:after="60"/>
              <w:jc w:val="center"/>
              <w:rPr>
                <w:sz w:val="28"/>
                <w:szCs w:val="28"/>
              </w:rPr>
            </w:pPr>
          </w:p>
        </w:tc>
        <w:tc>
          <w:tcPr>
            <w:tcW w:w="1370" w:type="dxa"/>
          </w:tcPr>
          <w:p w:rsidR="00703C91" w:rsidRPr="00703C91" w:rsidRDefault="00703C91" w:rsidP="00F035C8">
            <w:pPr>
              <w:spacing w:before="60" w:after="60"/>
              <w:jc w:val="center"/>
              <w:rPr>
                <w:sz w:val="28"/>
                <w:szCs w:val="28"/>
              </w:rPr>
            </w:pPr>
            <w:r w:rsidRPr="00703C91">
              <w:rPr>
                <w:sz w:val="28"/>
                <w:szCs w:val="28"/>
              </w:rPr>
              <w:t>+</w:t>
            </w:r>
          </w:p>
        </w:tc>
        <w:tc>
          <w:tcPr>
            <w:tcW w:w="1371" w:type="dxa"/>
          </w:tcPr>
          <w:p w:rsidR="00703C91" w:rsidRPr="00703C91" w:rsidRDefault="00703C91" w:rsidP="00F035C8">
            <w:pPr>
              <w:spacing w:before="60" w:after="60"/>
              <w:jc w:val="center"/>
              <w:rPr>
                <w:sz w:val="28"/>
                <w:szCs w:val="28"/>
              </w:rPr>
            </w:pPr>
          </w:p>
        </w:tc>
      </w:tr>
    </w:tbl>
    <w:p w:rsidR="00EB55BC" w:rsidRDefault="00EB55BC" w:rsidP="00703C91">
      <w:pPr>
        <w:pStyle w:val="afe"/>
        <w:tabs>
          <w:tab w:val="left" w:pos="709"/>
          <w:tab w:val="left" w:pos="993"/>
        </w:tabs>
        <w:autoSpaceDE w:val="0"/>
        <w:autoSpaceDN w:val="0"/>
        <w:adjustRightInd w:val="0"/>
        <w:spacing w:before="120" w:after="120"/>
        <w:ind w:left="0"/>
        <w:contextualSpacing w:val="0"/>
        <w:jc w:val="both"/>
      </w:pPr>
    </w:p>
    <w:p w:rsidR="00EB55BC" w:rsidRDefault="00EB55BC" w:rsidP="00703C91">
      <w:pPr>
        <w:pStyle w:val="afe"/>
        <w:tabs>
          <w:tab w:val="left" w:pos="709"/>
          <w:tab w:val="left" w:pos="993"/>
        </w:tabs>
        <w:autoSpaceDE w:val="0"/>
        <w:autoSpaceDN w:val="0"/>
        <w:adjustRightInd w:val="0"/>
        <w:spacing w:before="120" w:after="120"/>
        <w:ind w:left="0"/>
        <w:contextualSpacing w:val="0"/>
        <w:jc w:val="both"/>
      </w:pPr>
    </w:p>
    <w:p w:rsidR="00703C91" w:rsidRPr="00703C91" w:rsidRDefault="00703C91" w:rsidP="00703C91">
      <w:pPr>
        <w:pStyle w:val="afe"/>
        <w:tabs>
          <w:tab w:val="left" w:pos="709"/>
          <w:tab w:val="left" w:pos="993"/>
        </w:tabs>
        <w:autoSpaceDE w:val="0"/>
        <w:autoSpaceDN w:val="0"/>
        <w:adjustRightInd w:val="0"/>
        <w:spacing w:before="120" w:after="120"/>
        <w:ind w:left="0"/>
        <w:contextualSpacing w:val="0"/>
        <w:jc w:val="both"/>
        <w:rPr>
          <w:rFonts w:eastAsiaTheme="minorEastAsia"/>
          <w:sz w:val="28"/>
          <w:szCs w:val="28"/>
        </w:rPr>
      </w:pPr>
      <w:bookmarkStart w:id="53" w:name="_GoBack"/>
      <w:bookmarkEnd w:id="53"/>
      <w:r w:rsidRPr="00703C91">
        <w:lastRenderedPageBreak/>
        <w:t>Примечание: Знак «+» обозначает необходимость соблюдения нормируемого значения для данного показателя и (или) объекта при подготовке соответствующего вида градостроительной документации.</w:t>
      </w:r>
    </w:p>
    <w:p w:rsidR="00703C91" w:rsidRPr="00703C91" w:rsidRDefault="00703C91" w:rsidP="007F255E">
      <w:pPr>
        <w:pStyle w:val="ad"/>
        <w:spacing w:after="0"/>
        <w:jc w:val="both"/>
        <w:rPr>
          <w:sz w:val="28"/>
          <w:szCs w:val="28"/>
        </w:rPr>
      </w:pPr>
    </w:p>
    <w:p w:rsidR="005E509C" w:rsidRDefault="005E509C" w:rsidP="00A0410F">
      <w:pPr>
        <w:pStyle w:val="210"/>
        <w:rPr>
          <w:szCs w:val="28"/>
        </w:rPr>
      </w:pPr>
    </w:p>
    <w:p w:rsidR="00A0410F" w:rsidRPr="00703C91" w:rsidRDefault="00A0410F" w:rsidP="00A0410F">
      <w:pPr>
        <w:pStyle w:val="210"/>
        <w:rPr>
          <w:szCs w:val="28"/>
        </w:rPr>
      </w:pPr>
      <w:r w:rsidRPr="00703C91">
        <w:rPr>
          <w:szCs w:val="28"/>
        </w:rPr>
        <w:t xml:space="preserve">Председатель Собрания депутатов – </w:t>
      </w:r>
    </w:p>
    <w:p w:rsidR="00B419FC" w:rsidRPr="00703C91" w:rsidRDefault="00A0410F" w:rsidP="00153F40">
      <w:pPr>
        <w:pStyle w:val="210"/>
        <w:rPr>
          <w:szCs w:val="28"/>
        </w:rPr>
      </w:pPr>
      <w:r w:rsidRPr="00703C91">
        <w:rPr>
          <w:szCs w:val="28"/>
        </w:rPr>
        <w:t>глава Белокалитвинского района</w:t>
      </w:r>
      <w:r w:rsidRPr="00703C91">
        <w:rPr>
          <w:szCs w:val="28"/>
        </w:rPr>
        <w:tab/>
      </w:r>
      <w:r w:rsidRPr="00703C91">
        <w:rPr>
          <w:szCs w:val="28"/>
        </w:rPr>
        <w:tab/>
      </w:r>
      <w:r w:rsidRPr="00703C91">
        <w:rPr>
          <w:szCs w:val="28"/>
        </w:rPr>
        <w:tab/>
      </w:r>
      <w:r w:rsidRPr="00703C91">
        <w:rPr>
          <w:szCs w:val="28"/>
        </w:rPr>
        <w:tab/>
      </w:r>
      <w:r w:rsidR="0041768F" w:rsidRPr="00703C91">
        <w:rPr>
          <w:szCs w:val="28"/>
        </w:rPr>
        <w:tab/>
      </w:r>
      <w:r w:rsidR="005E509C">
        <w:rPr>
          <w:szCs w:val="28"/>
        </w:rPr>
        <w:t xml:space="preserve">       </w:t>
      </w:r>
      <w:proofErr w:type="spellStart"/>
      <w:r w:rsidRPr="00703C91">
        <w:rPr>
          <w:szCs w:val="28"/>
        </w:rPr>
        <w:t>С.В</w:t>
      </w:r>
      <w:proofErr w:type="spellEnd"/>
      <w:r w:rsidRPr="00703C91">
        <w:rPr>
          <w:szCs w:val="28"/>
        </w:rPr>
        <w:t>. Харченко</w:t>
      </w:r>
    </w:p>
    <w:sectPr w:rsidR="00B419FC" w:rsidRPr="00703C91" w:rsidSect="005E509C">
      <w:headerReference w:type="default" r:id="rId20"/>
      <w:headerReference w:type="first" r:id="rId21"/>
      <w:pgSz w:w="11906" w:h="16838"/>
      <w:pgMar w:top="1134" w:right="851"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2C" w:rsidRDefault="00CE7F2C">
      <w:r>
        <w:separator/>
      </w:r>
    </w:p>
  </w:endnote>
  <w:endnote w:type="continuationSeparator" w:id="0">
    <w:p w:rsidR="00CE7F2C" w:rsidRDefault="00CE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50543"/>
      <w:docPartObj>
        <w:docPartGallery w:val="Page Numbers (Bottom of Page)"/>
        <w:docPartUnique/>
      </w:docPartObj>
    </w:sdtPr>
    <w:sdtEndPr/>
    <w:sdtContent>
      <w:p w:rsidR="00291E6B" w:rsidRDefault="00291E6B">
        <w:pPr>
          <w:pStyle w:val="af4"/>
          <w:jc w:val="right"/>
        </w:pPr>
        <w:r>
          <w:fldChar w:fldCharType="begin"/>
        </w:r>
        <w:r>
          <w:instrText>PAGE   \* MERGEFORMAT</w:instrText>
        </w:r>
        <w:r>
          <w:fldChar w:fldCharType="separate"/>
        </w:r>
        <w:r w:rsidR="00EB55BC">
          <w:rPr>
            <w:noProof/>
          </w:rPr>
          <w:t>34</w:t>
        </w:r>
        <w:r>
          <w:fldChar w:fldCharType="end"/>
        </w:r>
      </w:p>
    </w:sdtContent>
  </w:sdt>
  <w:p w:rsidR="00291E6B" w:rsidRDefault="00291E6B">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BC" w:rsidRDefault="00EB55B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2C" w:rsidRDefault="00CE7F2C">
      <w:r>
        <w:separator/>
      </w:r>
    </w:p>
  </w:footnote>
  <w:footnote w:type="continuationSeparator" w:id="0">
    <w:p w:rsidR="00CE7F2C" w:rsidRDefault="00CE7F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6B" w:rsidRDefault="00291E6B">
    <w:pPr>
      <w:pStyle w:val="af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6B" w:rsidRDefault="00291E6B">
    <w:pPr>
      <w:pStyle w:val="af3"/>
      <w:jc w:val="center"/>
    </w:pPr>
  </w:p>
  <w:p w:rsidR="00291E6B" w:rsidRDefault="00291E6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538C0"/>
    <w:multiLevelType w:val="multilevel"/>
    <w:tmpl w:val="C38E954A"/>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1194222"/>
    <w:multiLevelType w:val="hybridMultilevel"/>
    <w:tmpl w:val="830C02B8"/>
    <w:lvl w:ilvl="0" w:tplc="94AC0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F912DA"/>
    <w:multiLevelType w:val="hybridMultilevel"/>
    <w:tmpl w:val="B84E1F4E"/>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97343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9C0DA5"/>
    <w:multiLevelType w:val="hybridMultilevel"/>
    <w:tmpl w:val="6A76B550"/>
    <w:lvl w:ilvl="0" w:tplc="DC205C32">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C645D3"/>
    <w:multiLevelType w:val="hybridMultilevel"/>
    <w:tmpl w:val="8D30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E30D6C"/>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23359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5531FEF"/>
    <w:multiLevelType w:val="hybridMultilevel"/>
    <w:tmpl w:val="91C24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15" w15:restartNumberingAfterBreak="0">
    <w:nsid w:val="27466394"/>
    <w:multiLevelType w:val="hybridMultilevel"/>
    <w:tmpl w:val="D0B43EE2"/>
    <w:lvl w:ilvl="0" w:tplc="D1125D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06B6D"/>
    <w:multiLevelType w:val="hybridMultilevel"/>
    <w:tmpl w:val="0D6071DA"/>
    <w:lvl w:ilvl="0" w:tplc="701C559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1B52A7"/>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D7AB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A1A5147"/>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320EC2"/>
    <w:multiLevelType w:val="hybridMultilevel"/>
    <w:tmpl w:val="AD3EBBE4"/>
    <w:lvl w:ilvl="0" w:tplc="10A85DC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2828C6"/>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F322E5"/>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B065F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5673E2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6BB2D9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F91E7C"/>
    <w:multiLevelType w:val="hybridMultilevel"/>
    <w:tmpl w:val="6F1A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5A79E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BA36914"/>
    <w:multiLevelType w:val="hybridMultilevel"/>
    <w:tmpl w:val="1420581C"/>
    <w:lvl w:ilvl="0" w:tplc="88604960">
      <w:start w:val="1"/>
      <w:numFmt w:val="decimal"/>
      <w:lvlText w:val="%1."/>
      <w:lvlJc w:val="left"/>
      <w:pPr>
        <w:tabs>
          <w:tab w:val="num" w:pos="720"/>
        </w:tabs>
        <w:ind w:left="720" w:hanging="360"/>
      </w:pPr>
      <w:rPr>
        <w:rFonts w:hint="default"/>
      </w:rPr>
    </w:lvl>
    <w:lvl w:ilvl="1" w:tplc="4A1A4FC0">
      <w:numFmt w:val="none"/>
      <w:lvlText w:val=""/>
      <w:lvlJc w:val="left"/>
      <w:pPr>
        <w:tabs>
          <w:tab w:val="num" w:pos="360"/>
        </w:tabs>
      </w:pPr>
    </w:lvl>
    <w:lvl w:ilvl="2" w:tplc="0C3823B0">
      <w:numFmt w:val="none"/>
      <w:lvlText w:val=""/>
      <w:lvlJc w:val="left"/>
      <w:pPr>
        <w:tabs>
          <w:tab w:val="num" w:pos="360"/>
        </w:tabs>
      </w:pPr>
    </w:lvl>
    <w:lvl w:ilvl="3" w:tplc="8E4095C0">
      <w:numFmt w:val="none"/>
      <w:lvlText w:val=""/>
      <w:lvlJc w:val="left"/>
      <w:pPr>
        <w:tabs>
          <w:tab w:val="num" w:pos="360"/>
        </w:tabs>
      </w:pPr>
    </w:lvl>
    <w:lvl w:ilvl="4" w:tplc="675A6DAA">
      <w:numFmt w:val="none"/>
      <w:lvlText w:val=""/>
      <w:lvlJc w:val="left"/>
      <w:pPr>
        <w:tabs>
          <w:tab w:val="num" w:pos="360"/>
        </w:tabs>
      </w:pPr>
    </w:lvl>
    <w:lvl w:ilvl="5" w:tplc="8A0E9B14">
      <w:numFmt w:val="none"/>
      <w:lvlText w:val=""/>
      <w:lvlJc w:val="left"/>
      <w:pPr>
        <w:tabs>
          <w:tab w:val="num" w:pos="360"/>
        </w:tabs>
      </w:pPr>
    </w:lvl>
    <w:lvl w:ilvl="6" w:tplc="D9DE94FC">
      <w:numFmt w:val="none"/>
      <w:lvlText w:val=""/>
      <w:lvlJc w:val="left"/>
      <w:pPr>
        <w:tabs>
          <w:tab w:val="num" w:pos="360"/>
        </w:tabs>
      </w:pPr>
    </w:lvl>
    <w:lvl w:ilvl="7" w:tplc="281AB2BA">
      <w:numFmt w:val="none"/>
      <w:lvlText w:val=""/>
      <w:lvlJc w:val="left"/>
      <w:pPr>
        <w:tabs>
          <w:tab w:val="num" w:pos="360"/>
        </w:tabs>
      </w:pPr>
    </w:lvl>
    <w:lvl w:ilvl="8" w:tplc="14C2D698">
      <w:numFmt w:val="none"/>
      <w:lvlText w:val=""/>
      <w:lvlJc w:val="left"/>
      <w:pPr>
        <w:tabs>
          <w:tab w:val="num" w:pos="360"/>
        </w:tabs>
      </w:pPr>
    </w:lvl>
  </w:abstractNum>
  <w:abstractNum w:abstractNumId="30"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55282DBF"/>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B71641"/>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DB76E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E044DA"/>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6B7E70"/>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2941B09"/>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8D59C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3D115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CB3C16"/>
    <w:multiLevelType w:val="hybridMultilevel"/>
    <w:tmpl w:val="D03C4D24"/>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86C389B"/>
    <w:multiLevelType w:val="hybridMultilevel"/>
    <w:tmpl w:val="8124C3B2"/>
    <w:lvl w:ilvl="0" w:tplc="847628CE">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BA7B07"/>
    <w:multiLevelType w:val="hybridMultilevel"/>
    <w:tmpl w:val="2928489E"/>
    <w:lvl w:ilvl="0" w:tplc="A0F42FEC">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45428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ED538AE"/>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0D6195D"/>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0351CB"/>
    <w:multiLevelType w:val="hybridMultilevel"/>
    <w:tmpl w:val="5FFE3124"/>
    <w:lvl w:ilvl="0" w:tplc="660E9CC0">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ED5631"/>
    <w:multiLevelType w:val="hybridMultilevel"/>
    <w:tmpl w:val="D284D322"/>
    <w:lvl w:ilvl="0" w:tplc="E21CD940">
      <w:start w:val="1"/>
      <w:numFmt w:val="decimal"/>
      <w:lvlText w:val="1.%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6A86C8A"/>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A95731F"/>
    <w:multiLevelType w:val="hybridMultilevel"/>
    <w:tmpl w:val="77B82876"/>
    <w:lvl w:ilvl="0" w:tplc="AC5482F2">
      <w:start w:val="1"/>
      <w:numFmt w:val="decimal"/>
      <w:lvlText w:val="1.%1"/>
      <w:lvlJc w:val="center"/>
      <w:pPr>
        <w:ind w:left="502" w:hanging="360"/>
      </w:pPr>
      <w:rPr>
        <w:rFonts w:ascii="Calibri" w:hAnsi="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29"/>
  </w:num>
  <w:num w:numId="3">
    <w:abstractNumId w:val="45"/>
  </w:num>
  <w:num w:numId="4">
    <w:abstractNumId w:val="42"/>
  </w:num>
  <w:num w:numId="5">
    <w:abstractNumId w:val="7"/>
  </w:num>
  <w:num w:numId="6">
    <w:abstractNumId w:val="20"/>
  </w:num>
  <w:num w:numId="7">
    <w:abstractNumId w:val="37"/>
  </w:num>
  <w:num w:numId="8">
    <w:abstractNumId w:val="1"/>
  </w:num>
  <w:num w:numId="9">
    <w:abstractNumId w:val="30"/>
  </w:num>
  <w:num w:numId="10">
    <w:abstractNumId w:val="14"/>
  </w:num>
  <w:num w:numId="11">
    <w:abstractNumId w:val="0"/>
  </w:num>
  <w:num w:numId="12">
    <w:abstractNumId w:val="21"/>
  </w:num>
  <w:num w:numId="13">
    <w:abstractNumId w:val="16"/>
  </w:num>
  <w:num w:numId="14">
    <w:abstractNumId w:val="15"/>
  </w:num>
  <w:num w:numId="15">
    <w:abstractNumId w:val="46"/>
  </w:num>
  <w:num w:numId="16">
    <w:abstractNumId w:val="41"/>
  </w:num>
  <w:num w:numId="17">
    <w:abstractNumId w:val="13"/>
  </w:num>
  <w:num w:numId="18">
    <w:abstractNumId w:val="47"/>
  </w:num>
  <w:num w:numId="19">
    <w:abstractNumId w:val="49"/>
  </w:num>
  <w:num w:numId="20">
    <w:abstractNumId w:val="5"/>
  </w:num>
  <w:num w:numId="21">
    <w:abstractNumId w:val="9"/>
  </w:num>
  <w:num w:numId="22">
    <w:abstractNumId w:val="40"/>
  </w:num>
  <w:num w:numId="23">
    <w:abstractNumId w:val="34"/>
  </w:num>
  <w:num w:numId="24">
    <w:abstractNumId w:val="17"/>
  </w:num>
  <w:num w:numId="25">
    <w:abstractNumId w:val="8"/>
  </w:num>
  <w:num w:numId="26">
    <w:abstractNumId w:val="27"/>
  </w:num>
  <w:num w:numId="27">
    <w:abstractNumId w:val="24"/>
  </w:num>
  <w:num w:numId="28">
    <w:abstractNumId w:val="39"/>
  </w:num>
  <w:num w:numId="29">
    <w:abstractNumId w:val="48"/>
  </w:num>
  <w:num w:numId="30">
    <w:abstractNumId w:val="4"/>
  </w:num>
  <w:num w:numId="31">
    <w:abstractNumId w:val="12"/>
  </w:num>
  <w:num w:numId="32">
    <w:abstractNumId w:val="3"/>
  </w:num>
  <w:num w:numId="33">
    <w:abstractNumId w:val="10"/>
  </w:num>
  <w:num w:numId="34">
    <w:abstractNumId w:val="33"/>
  </w:num>
  <w:num w:numId="35">
    <w:abstractNumId w:val="43"/>
  </w:num>
  <w:num w:numId="36">
    <w:abstractNumId w:val="28"/>
  </w:num>
  <w:num w:numId="37">
    <w:abstractNumId w:val="38"/>
  </w:num>
  <w:num w:numId="38">
    <w:abstractNumId w:val="32"/>
  </w:num>
  <w:num w:numId="39">
    <w:abstractNumId w:val="31"/>
  </w:num>
  <w:num w:numId="40">
    <w:abstractNumId w:val="26"/>
  </w:num>
  <w:num w:numId="41">
    <w:abstractNumId w:val="36"/>
  </w:num>
  <w:num w:numId="42">
    <w:abstractNumId w:val="18"/>
  </w:num>
  <w:num w:numId="43">
    <w:abstractNumId w:val="22"/>
  </w:num>
  <w:num w:numId="44">
    <w:abstractNumId w:val="25"/>
  </w:num>
  <w:num w:numId="45">
    <w:abstractNumId w:val="23"/>
  </w:num>
  <w:num w:numId="46">
    <w:abstractNumId w:val="11"/>
  </w:num>
  <w:num w:numId="47">
    <w:abstractNumId w:val="35"/>
  </w:num>
  <w:num w:numId="48">
    <w:abstractNumId w:val="19"/>
  </w:num>
  <w:num w:numId="49">
    <w:abstractNumId w:val="4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A5DC1"/>
    <w:rsid w:val="000E456B"/>
    <w:rsid w:val="000F4C90"/>
    <w:rsid w:val="0010198F"/>
    <w:rsid w:val="00103A3C"/>
    <w:rsid w:val="00105AD4"/>
    <w:rsid w:val="00111320"/>
    <w:rsid w:val="00122DCA"/>
    <w:rsid w:val="00153F40"/>
    <w:rsid w:val="0018078C"/>
    <w:rsid w:val="001858C1"/>
    <w:rsid w:val="0018654B"/>
    <w:rsid w:val="00194D13"/>
    <w:rsid w:val="001C1307"/>
    <w:rsid w:val="001D1430"/>
    <w:rsid w:val="001D263F"/>
    <w:rsid w:val="001E7AE6"/>
    <w:rsid w:val="00221FBB"/>
    <w:rsid w:val="002448F0"/>
    <w:rsid w:val="002458CB"/>
    <w:rsid w:val="00246EE5"/>
    <w:rsid w:val="00250421"/>
    <w:rsid w:val="00264232"/>
    <w:rsid w:val="00291E6B"/>
    <w:rsid w:val="002C173A"/>
    <w:rsid w:val="002C45AE"/>
    <w:rsid w:val="002E6B9C"/>
    <w:rsid w:val="003110E4"/>
    <w:rsid w:val="00316964"/>
    <w:rsid w:val="00346C4D"/>
    <w:rsid w:val="003627F7"/>
    <w:rsid w:val="0038423C"/>
    <w:rsid w:val="00395DA8"/>
    <w:rsid w:val="003A1EFE"/>
    <w:rsid w:val="003A2C81"/>
    <w:rsid w:val="003E266A"/>
    <w:rsid w:val="003E34A4"/>
    <w:rsid w:val="003F04E6"/>
    <w:rsid w:val="003F5F01"/>
    <w:rsid w:val="0041768F"/>
    <w:rsid w:val="00467DE8"/>
    <w:rsid w:val="00474892"/>
    <w:rsid w:val="004C5EAF"/>
    <w:rsid w:val="004C62C6"/>
    <w:rsid w:val="00502A42"/>
    <w:rsid w:val="005072B0"/>
    <w:rsid w:val="00507F26"/>
    <w:rsid w:val="00515006"/>
    <w:rsid w:val="005450B2"/>
    <w:rsid w:val="005930AB"/>
    <w:rsid w:val="005D6A52"/>
    <w:rsid w:val="005E0D3F"/>
    <w:rsid w:val="005E509C"/>
    <w:rsid w:val="005F1199"/>
    <w:rsid w:val="005F567D"/>
    <w:rsid w:val="00635F16"/>
    <w:rsid w:val="006420C4"/>
    <w:rsid w:val="00647DCE"/>
    <w:rsid w:val="006537EA"/>
    <w:rsid w:val="00682A9F"/>
    <w:rsid w:val="00695066"/>
    <w:rsid w:val="006B0D75"/>
    <w:rsid w:val="006D72F0"/>
    <w:rsid w:val="006F74E4"/>
    <w:rsid w:val="00703C91"/>
    <w:rsid w:val="0070564E"/>
    <w:rsid w:val="00744D3F"/>
    <w:rsid w:val="007D2C9D"/>
    <w:rsid w:val="007E3A07"/>
    <w:rsid w:val="007F255E"/>
    <w:rsid w:val="008022B5"/>
    <w:rsid w:val="0080503F"/>
    <w:rsid w:val="00843409"/>
    <w:rsid w:val="00845D57"/>
    <w:rsid w:val="00854AA8"/>
    <w:rsid w:val="008A0558"/>
    <w:rsid w:val="008B31A9"/>
    <w:rsid w:val="008E4F2C"/>
    <w:rsid w:val="008F538F"/>
    <w:rsid w:val="00902878"/>
    <w:rsid w:val="00931C2D"/>
    <w:rsid w:val="0093467A"/>
    <w:rsid w:val="00960BFF"/>
    <w:rsid w:val="0097070E"/>
    <w:rsid w:val="00985E87"/>
    <w:rsid w:val="009C5317"/>
    <w:rsid w:val="009D353B"/>
    <w:rsid w:val="009E3336"/>
    <w:rsid w:val="00A02785"/>
    <w:rsid w:val="00A0410F"/>
    <w:rsid w:val="00A11A16"/>
    <w:rsid w:val="00A64F60"/>
    <w:rsid w:val="00A7495E"/>
    <w:rsid w:val="00AE5685"/>
    <w:rsid w:val="00AE6E9F"/>
    <w:rsid w:val="00AF5E79"/>
    <w:rsid w:val="00B064E3"/>
    <w:rsid w:val="00B419FC"/>
    <w:rsid w:val="00B824DF"/>
    <w:rsid w:val="00B83EE2"/>
    <w:rsid w:val="00B97D5E"/>
    <w:rsid w:val="00BA53EC"/>
    <w:rsid w:val="00BD0E47"/>
    <w:rsid w:val="00BE3678"/>
    <w:rsid w:val="00C1532D"/>
    <w:rsid w:val="00C155F0"/>
    <w:rsid w:val="00C34723"/>
    <w:rsid w:val="00C50CFC"/>
    <w:rsid w:val="00C7122A"/>
    <w:rsid w:val="00C740E2"/>
    <w:rsid w:val="00C7590D"/>
    <w:rsid w:val="00C762D5"/>
    <w:rsid w:val="00C777BC"/>
    <w:rsid w:val="00CB7D16"/>
    <w:rsid w:val="00CC098B"/>
    <w:rsid w:val="00CD115B"/>
    <w:rsid w:val="00CE7F2C"/>
    <w:rsid w:val="00CF0C97"/>
    <w:rsid w:val="00D02B62"/>
    <w:rsid w:val="00D35FE2"/>
    <w:rsid w:val="00D3765C"/>
    <w:rsid w:val="00D42CC9"/>
    <w:rsid w:val="00D47E41"/>
    <w:rsid w:val="00D510AF"/>
    <w:rsid w:val="00DA531A"/>
    <w:rsid w:val="00DA7873"/>
    <w:rsid w:val="00DD5B1B"/>
    <w:rsid w:val="00DF6E18"/>
    <w:rsid w:val="00E34194"/>
    <w:rsid w:val="00E90E05"/>
    <w:rsid w:val="00EB55BC"/>
    <w:rsid w:val="00EC414D"/>
    <w:rsid w:val="00F035C8"/>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BEE11E"/>
  <w15:chartTrackingRefBased/>
  <w15:docId w15:val="{FAEE78D7-EE80-45A4-B29C-48C9338E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5"/>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6"/>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8"/>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7"/>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9"/>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10"/>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11"/>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703C91"/>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703C91"/>
    <w:rPr>
      <w:rFonts w:ascii="Cambria" w:hAnsi="Cambria"/>
      <w:i/>
      <w:iCs/>
      <w:spacing w:val="13"/>
      <w:sz w:val="24"/>
      <w:szCs w:val="24"/>
      <w:lang w:eastAsia="en-US"/>
    </w:rPr>
  </w:style>
  <w:style w:type="character" w:customStyle="1" w:styleId="afb">
    <w:name w:val="Без интервала Знак"/>
    <w:link w:val="afa"/>
    <w:uiPriority w:val="1"/>
    <w:rsid w:val="00703C91"/>
    <w:rPr>
      <w:rFonts w:ascii="Calibri" w:hAnsi="Calibri"/>
      <w:sz w:val="24"/>
      <w:szCs w:val="24"/>
      <w:lang w:val="en-US" w:eastAsia="zh-CN" w:bidi="en-US"/>
    </w:rPr>
  </w:style>
  <w:style w:type="paragraph" w:styleId="2d">
    <w:name w:val="Quote"/>
    <w:basedOn w:val="a1"/>
    <w:next w:val="a1"/>
    <w:link w:val="2e"/>
    <w:uiPriority w:val="29"/>
    <w:qFormat/>
    <w:rsid w:val="00703C91"/>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703C91"/>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703C91"/>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703C91"/>
    <w:rPr>
      <w:rFonts w:asciiTheme="minorHAnsi" w:eastAsiaTheme="minorHAnsi" w:hAnsiTheme="minorHAnsi" w:cstheme="minorBidi"/>
      <w:b/>
      <w:bCs/>
      <w:i/>
      <w:iCs/>
      <w:sz w:val="22"/>
      <w:szCs w:val="22"/>
      <w:lang w:eastAsia="en-US"/>
    </w:rPr>
  </w:style>
  <w:style w:type="character" w:styleId="affff5">
    <w:name w:val="Subtle Emphasis"/>
    <w:uiPriority w:val="19"/>
    <w:qFormat/>
    <w:rsid w:val="00703C91"/>
    <w:rPr>
      <w:i/>
      <w:iCs/>
    </w:rPr>
  </w:style>
  <w:style w:type="character" w:styleId="affff6">
    <w:name w:val="Intense Emphasis"/>
    <w:uiPriority w:val="21"/>
    <w:qFormat/>
    <w:rsid w:val="00703C91"/>
    <w:rPr>
      <w:b/>
      <w:bCs/>
    </w:rPr>
  </w:style>
  <w:style w:type="character" w:styleId="affff7">
    <w:name w:val="Subtle Reference"/>
    <w:uiPriority w:val="31"/>
    <w:qFormat/>
    <w:rsid w:val="00703C91"/>
    <w:rPr>
      <w:smallCaps/>
    </w:rPr>
  </w:style>
  <w:style w:type="character" w:styleId="affff8">
    <w:name w:val="Intense Reference"/>
    <w:uiPriority w:val="32"/>
    <w:qFormat/>
    <w:rsid w:val="00703C91"/>
    <w:rPr>
      <w:smallCaps/>
      <w:spacing w:val="5"/>
      <w:u w:val="single"/>
    </w:rPr>
  </w:style>
  <w:style w:type="character" w:styleId="affff9">
    <w:name w:val="Book Title"/>
    <w:uiPriority w:val="33"/>
    <w:qFormat/>
    <w:rsid w:val="00703C91"/>
    <w:rPr>
      <w:i/>
      <w:iCs/>
      <w:smallCaps/>
      <w:spacing w:val="5"/>
    </w:rPr>
  </w:style>
  <w:style w:type="character" w:styleId="affffa">
    <w:name w:val="Placeholder Text"/>
    <w:basedOn w:val="a2"/>
    <w:uiPriority w:val="99"/>
    <w:semiHidden/>
    <w:rsid w:val="00703C91"/>
    <w:rPr>
      <w:color w:val="808080"/>
    </w:rPr>
  </w:style>
  <w:style w:type="paragraph" w:customStyle="1" w:styleId="ConsPlusTitle">
    <w:name w:val="ConsPlusTitle"/>
    <w:rsid w:val="00703C91"/>
    <w:pPr>
      <w:widowControl w:val="0"/>
      <w:autoSpaceDE w:val="0"/>
      <w:autoSpaceDN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consultantplus://offline/ref=13FC588C2282ABBAB964390C88B6ABEFA5C3A4A9849945DADDB15A3CD039F0F3E36DF2D2F91369F8DEDA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numbering" Target="numbering.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1928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cked"/>
        <c:varyColors val="0"/>
        <c:ser>
          <c:idx val="0"/>
          <c:order val="0"/>
          <c:tx>
            <c:strRef>
              <c:f>Лист1!$B$1</c:f>
              <c:strCache>
                <c:ptCount val="1"/>
                <c:pt idx="0">
                  <c:v>район в целом</c:v>
                </c:pt>
              </c:strCache>
            </c:strRef>
          </c:tx>
          <c:spPr>
            <a:ln>
              <a:solidFill>
                <a:schemeClr val="accent1"/>
              </a:solidFill>
            </a:ln>
          </c:spPr>
          <c:marker>
            <c:spPr>
              <a:solidFill>
                <a:schemeClr val="tx2"/>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Лист1!$B$2:$B$14</c:f>
              <c:numCache>
                <c:formatCode>General</c:formatCode>
                <c:ptCount val="13"/>
                <c:pt idx="0" formatCode="0">
                  <c:v>100081</c:v>
                </c:pt>
                <c:pt idx="1">
                  <c:v>98434</c:v>
                </c:pt>
                <c:pt idx="2">
                  <c:v>96950</c:v>
                </c:pt>
                <c:pt idx="3">
                  <c:v>95812</c:v>
                </c:pt>
                <c:pt idx="4">
                  <c:v>94346</c:v>
                </c:pt>
                <c:pt idx="5">
                  <c:v>93294</c:v>
                </c:pt>
                <c:pt idx="6">
                  <c:v>92026</c:v>
                </c:pt>
                <c:pt idx="7">
                  <c:v>90605</c:v>
                </c:pt>
                <c:pt idx="8">
                  <c:v>89522</c:v>
                </c:pt>
                <c:pt idx="9">
                  <c:v>91684</c:v>
                </c:pt>
                <c:pt idx="10">
                  <c:v>88224</c:v>
                </c:pt>
                <c:pt idx="11">
                  <c:v>90925</c:v>
                </c:pt>
                <c:pt idx="12" formatCode="0">
                  <c:v>89380</c:v>
                </c:pt>
              </c:numCache>
            </c:numRef>
          </c:val>
          <c:smooth val="0"/>
          <c:extLst>
            <c:ext xmlns:c16="http://schemas.microsoft.com/office/drawing/2014/chart" uri="{C3380CC4-5D6E-409C-BE32-E72D297353CC}">
              <c16:uniqueId val="{00000000-E081-4CCC-A31B-DC9E9E731C14}"/>
            </c:ext>
          </c:extLst>
        </c:ser>
        <c:ser>
          <c:idx val="1"/>
          <c:order val="1"/>
          <c:tx>
            <c:strRef>
              <c:f>Лист1!$C$1</c:f>
              <c:strCache>
                <c:ptCount val="1"/>
                <c:pt idx="0">
                  <c:v>Столбец1</c:v>
                </c:pt>
              </c:strCache>
            </c:strRef>
          </c:tx>
          <c:cat>
            <c:strRef>
              <c:f>Лист1!$A$2:$A$14</c:f>
              <c:strCache>
                <c:ptCount val="13"/>
                <c:pt idx="0">
                  <c:v>2012</c:v>
                </c:pt>
                <c:pt idx="1">
                  <c:v>2013</c:v>
                </c:pt>
                <c:pt idx="2">
                  <c:v>2014</c:v>
                </c:pt>
                <c:pt idx="3">
                  <c:v>2015</c:v>
                </c:pt>
                <c:pt idx="4">
                  <c:v>2016</c:v>
                </c:pt>
                <c:pt idx="5">
                  <c:v>2017</c:v>
                </c:pt>
                <c:pt idx="6">
                  <c:v>2018</c:v>
                </c:pt>
                <c:pt idx="7">
                  <c:v>2019</c:v>
                </c:pt>
                <c:pt idx="8">
                  <c:v>2020</c:v>
                </c:pt>
                <c:pt idx="9">
                  <c:v>ВПН-2020</c:v>
                </c:pt>
                <c:pt idx="10">
                  <c:v>2021</c:v>
                </c:pt>
                <c:pt idx="11">
                  <c:v>2022</c:v>
                </c:pt>
                <c:pt idx="12">
                  <c:v>2023</c:v>
                </c:pt>
              </c:strCache>
            </c:strRef>
          </c:cat>
          <c:val>
            <c:numRef>
              <c:f>Лист1!$C$2:$C$14</c:f>
              <c:numCache>
                <c:formatCode>General</c:formatCode>
                <c:ptCount val="13"/>
              </c:numCache>
            </c:numRef>
          </c:val>
          <c:smooth val="0"/>
          <c:extLst>
            <c:ext xmlns:c16="http://schemas.microsoft.com/office/drawing/2014/chart" uri="{C3380CC4-5D6E-409C-BE32-E72D297353CC}">
              <c16:uniqueId val="{00000001-E081-4CCC-A31B-DC9E9E731C14}"/>
            </c:ext>
          </c:extLst>
        </c:ser>
        <c:dLbls>
          <c:showLegendKey val="0"/>
          <c:showVal val="0"/>
          <c:showCatName val="0"/>
          <c:showSerName val="0"/>
          <c:showPercent val="0"/>
          <c:showBubbleSize val="0"/>
        </c:dLbls>
        <c:dropLines>
          <c:spPr>
            <a:ln w="19050">
              <a:solidFill>
                <a:schemeClr val="accent1">
                  <a:lumMod val="40000"/>
                  <a:lumOff val="60000"/>
                </a:schemeClr>
              </a:solidFill>
              <a:prstDash val="dash"/>
            </a:ln>
          </c:spPr>
        </c:dropLines>
        <c:marker val="1"/>
        <c:smooth val="0"/>
        <c:axId val="69108096"/>
        <c:axId val="69109632"/>
      </c:lineChart>
      <c:catAx>
        <c:axId val="69108096"/>
        <c:scaling>
          <c:orientation val="minMax"/>
        </c:scaling>
        <c:delete val="0"/>
        <c:axPos val="b"/>
        <c:numFmt formatCode="General" sourceLinked="1"/>
        <c:majorTickMark val="out"/>
        <c:minorTickMark val="none"/>
        <c:tickLblPos val="nextTo"/>
        <c:crossAx val="69109632"/>
        <c:crosses val="autoZero"/>
        <c:auto val="1"/>
        <c:lblAlgn val="ctr"/>
        <c:lblOffset val="100"/>
        <c:noMultiLvlLbl val="0"/>
      </c:catAx>
      <c:valAx>
        <c:axId val="69109632"/>
        <c:scaling>
          <c:orientation val="minMax"/>
        </c:scaling>
        <c:delete val="0"/>
        <c:axPos val="l"/>
        <c:majorGridlines/>
        <c:numFmt formatCode="0" sourceLinked="1"/>
        <c:majorTickMark val="out"/>
        <c:minorTickMark val="none"/>
        <c:tickLblPos val="nextTo"/>
        <c:crossAx val="69108096"/>
        <c:crosses val="autoZero"/>
        <c:crossBetween val="between"/>
      </c:valAx>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9E-45A5-930C-424CB50BBBF8}"/>
                </c:ext>
              </c:extLst>
            </c:dLbl>
            <c:dLbl>
              <c:idx val="6"/>
              <c:layout>
                <c:manualLayout>
                  <c:x val="0.11471762510196737"/>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9E-45A5-930C-424CB50BBBF8}"/>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0">
                  <c:v>малый город</c:v>
                </c:pt>
                <c:pt idx="1">
                  <c:v>крупные с.н.п.</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40448</c:v>
                </c:pt>
                <c:pt idx="1">
                  <c:v>25915</c:v>
                </c:pt>
                <c:pt idx="2">
                  <c:v>7155</c:v>
                </c:pt>
                <c:pt idx="3">
                  <c:v>2535</c:v>
                </c:pt>
                <c:pt idx="4">
                  <c:v>7523</c:v>
                </c:pt>
                <c:pt idx="5">
                  <c:v>4845</c:v>
                </c:pt>
                <c:pt idx="6">
                  <c:v>2650</c:v>
                </c:pt>
              </c:numCache>
            </c:numRef>
          </c:val>
          <c:extLst>
            <c:ext xmlns:c16="http://schemas.microsoft.com/office/drawing/2014/chart" uri="{C3380CC4-5D6E-409C-BE32-E72D297353CC}">
              <c16:uniqueId val="{00000002-B79E-45A5-930C-424CB50BBBF8}"/>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70998366609445"/>
          <c:y val="0.15149377051685764"/>
          <c:w val="0.39320118032172613"/>
          <c:h val="0.72169031843118281"/>
        </c:manualLayout>
      </c:layout>
      <c:pieChart>
        <c:varyColors val="1"/>
        <c:ser>
          <c:idx val="0"/>
          <c:order val="0"/>
          <c:tx>
            <c:strRef>
              <c:f>Лист1!$B$1</c:f>
              <c:strCache>
                <c:ptCount val="1"/>
                <c:pt idx="0">
                  <c:v>Продажи</c:v>
                </c:pt>
              </c:strCache>
            </c:strRef>
          </c:tx>
          <c:spPr>
            <a:ln>
              <a:solidFill>
                <a:schemeClr val="tx1">
                  <a:lumMod val="85000"/>
                  <a:lumOff val="15000"/>
                </a:schemeClr>
              </a:solidFill>
              <a:miter lim="800000"/>
            </a:ln>
          </c:spPr>
          <c:dLbls>
            <c:dLbl>
              <c:idx val="0"/>
              <c:delete val="1"/>
              <c:extLst>
                <c:ext xmlns:c15="http://schemas.microsoft.com/office/drawing/2012/chart" uri="{CE6537A1-D6FC-4f65-9D91-7224C49458BB}"/>
                <c:ext xmlns:c16="http://schemas.microsoft.com/office/drawing/2014/chart" uri="{C3380CC4-5D6E-409C-BE32-E72D297353CC}">
                  <c16:uniqueId val="{00000000-FEDD-4A63-9FCD-571E632CB7A9}"/>
                </c:ext>
              </c:extLst>
            </c:dLbl>
            <c:dLbl>
              <c:idx val="5"/>
              <c:layout>
                <c:manualLayout>
                  <c:x val="5.2567731500202185E-2"/>
                  <c:y val="-8.0873433077234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DD-4A63-9FCD-571E632CB7A9}"/>
                </c:ext>
              </c:extLst>
            </c:dLbl>
            <c:numFmt formatCode="0.0%" sourceLinked="0"/>
            <c:spPr>
              <a:noFill/>
              <a:ln>
                <a:noFill/>
              </a:ln>
              <a:effectLst/>
            </c:spPr>
            <c:txPr>
              <a:bodyPr/>
              <a:lstStyle/>
              <a:p>
                <a:pPr>
                  <a:defRPr sz="1100"/>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1">
                  <c:v>крупные с.н.п. (св. 5)</c:v>
                </c:pt>
                <c:pt idx="2">
                  <c:v>большие с.н.п. (от 2 до 5 тыс.)</c:v>
                </c:pt>
                <c:pt idx="3">
                  <c:v>большие с.н.п. (от 1 до 2 тыс.)</c:v>
                </c:pt>
                <c:pt idx="4">
                  <c:v>средние с.н.п. (от 0,5 до 1 тыс.)</c:v>
                </c:pt>
                <c:pt idx="5">
                  <c:v>средние с.н.п. (от 0,2 до 0,5 тыс.)</c:v>
                </c:pt>
                <c:pt idx="6">
                  <c:v>малые (менее 0,2 тыс.)</c:v>
                </c:pt>
              </c:strCache>
            </c:strRef>
          </c:cat>
          <c:val>
            <c:numRef>
              <c:f>Лист1!$B$2:$B$8</c:f>
              <c:numCache>
                <c:formatCode>#,##0</c:formatCode>
                <c:ptCount val="7"/>
                <c:pt idx="0">
                  <c:v>0</c:v>
                </c:pt>
                <c:pt idx="1">
                  <c:v>18557</c:v>
                </c:pt>
                <c:pt idx="2">
                  <c:v>7155</c:v>
                </c:pt>
                <c:pt idx="3">
                  <c:v>2535</c:v>
                </c:pt>
                <c:pt idx="4">
                  <c:v>7523</c:v>
                </c:pt>
                <c:pt idx="5">
                  <c:v>4845</c:v>
                </c:pt>
                <c:pt idx="6">
                  <c:v>2650</c:v>
                </c:pt>
              </c:numCache>
            </c:numRef>
          </c:val>
          <c:extLst>
            <c:ext xmlns:c16="http://schemas.microsoft.com/office/drawing/2014/chart" uri="{C3380CC4-5D6E-409C-BE32-E72D297353CC}">
              <c16:uniqueId val="{00000002-FEDD-4A63-9FCD-571E632CB7A9}"/>
            </c:ext>
          </c:extLst>
        </c:ser>
        <c:dLbls>
          <c:dLblPos val="outEnd"/>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94D731D-81F0-46BF-BE84-D2973424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9177</Words>
  <Characters>52312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19</cp:revision>
  <cp:lastPrinted>2023-12-18T13:32:00Z</cp:lastPrinted>
  <dcterms:created xsi:type="dcterms:W3CDTF">2025-04-21T09:20:00Z</dcterms:created>
  <dcterms:modified xsi:type="dcterms:W3CDTF">2025-07-09T09:53:00Z</dcterms:modified>
</cp:coreProperties>
</file>