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6501" w:type="dxa"/>
        <w:tblInd w:w="3717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01"/>
      </w:tblGrid>
      <w:tr w:rsidR="00D87FC3" w:rsidRPr="00380260">
        <w:tc>
          <w:tcPr>
            <w:tcW w:w="6501" w:type="dxa"/>
            <w:shd w:val="clear" w:color="auto" w:fill="auto"/>
          </w:tcPr>
          <w:p w:rsidR="00D87FC3" w:rsidRPr="00B9184F" w:rsidRDefault="003107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84F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87FC3" w:rsidRPr="00380260" w:rsidRDefault="0031076A" w:rsidP="00A5038F">
            <w:pPr>
              <w:spacing w:after="0" w:line="240" w:lineRule="auto"/>
              <w:jc w:val="both"/>
              <w:rPr>
                <w:highlight w:val="yellow"/>
              </w:rPr>
            </w:pPr>
            <w:r w:rsidRPr="00B9184F">
              <w:rPr>
                <w:rFonts w:ascii="Times New Roman" w:hAnsi="Times New Roman" w:cs="Times New Roman"/>
                <w:sz w:val="28"/>
                <w:szCs w:val="28"/>
              </w:rPr>
              <w:t xml:space="preserve">к Докладу о достигнутых значениях показателей эффективности деятельности органов местного </w:t>
            </w:r>
            <w:r w:rsidR="00682B7A" w:rsidRPr="00B9184F">
              <w:rPr>
                <w:rFonts w:ascii="Times New Roman" w:hAnsi="Times New Roman" w:cs="Times New Roman"/>
                <w:sz w:val="28"/>
                <w:szCs w:val="28"/>
              </w:rPr>
              <w:t>самоуправления Белокалитвинского</w:t>
            </w:r>
            <w:r w:rsidRPr="00B9184F">
              <w:rPr>
                <w:rFonts w:ascii="Times New Roman" w:hAnsi="Times New Roman" w:cs="Times New Roman"/>
                <w:sz w:val="28"/>
                <w:szCs w:val="28"/>
              </w:rPr>
              <w:t xml:space="preserve"> района за 20</w:t>
            </w:r>
            <w:r w:rsidR="00A5038F" w:rsidRPr="00B9184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B9184F">
              <w:rPr>
                <w:rFonts w:ascii="Times New Roman" w:hAnsi="Times New Roman" w:cs="Times New Roman"/>
                <w:sz w:val="28"/>
                <w:szCs w:val="28"/>
              </w:rPr>
              <w:t xml:space="preserve"> год и их планируемых значениях на 3-летний период</w:t>
            </w:r>
          </w:p>
        </w:tc>
      </w:tr>
    </w:tbl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7FC3" w:rsidRPr="00682B7A" w:rsidRDefault="003107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B7A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</w:p>
    <w:p w:rsidR="00D87FC3" w:rsidRPr="00682B7A" w:rsidRDefault="00D87F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7FC3" w:rsidRPr="004B42E5" w:rsidRDefault="0031076A" w:rsidP="004B4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I. Экономическое развитие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both"/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1. Число субъектов малого и среднего предпринимательства.</w:t>
      </w:r>
    </w:p>
    <w:p w:rsidR="00145ED9" w:rsidRPr="008A2CCB" w:rsidRDefault="00D25902" w:rsidP="004B4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расчете на 10 тыс. жителей района количество субъектов малого и среднего предпринимательства составило в 201</w:t>
      </w:r>
      <w:r w:rsidR="003735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9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</w:t>
      </w:r>
      <w:r w:rsidR="008C300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–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3735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292,5 единиц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 в 20</w:t>
      </w:r>
      <w:r w:rsidR="003735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20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году – </w:t>
      </w:r>
      <w:r w:rsidR="003735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284,8 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</w:t>
      </w:r>
      <w:r w:rsidR="008C300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иниц</w:t>
      </w:r>
      <w:r w:rsidR="003735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 </w:t>
      </w:r>
    </w:p>
    <w:p w:rsidR="00D044DA" w:rsidRPr="008A2CCB" w:rsidRDefault="00DF6F5E" w:rsidP="004B4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Снижение показателя связано 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 введением в марте 2020 года </w:t>
      </w:r>
      <w:r w:rsidR="0088751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ограничительных мер для ведения предпринимательской деятельности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период распространени</w:t>
      </w:r>
      <w:r w:rsidR="0088751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я новой коронавирусной инфекции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Ряд организаций и индивидуальных предпринимателей вынужден</w:t>
      </w:r>
      <w:r w:rsidR="0088751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но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приостанови</w:t>
      </w:r>
      <w:r w:rsidR="0088751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ли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свою деятельность.</w:t>
      </w:r>
    </w:p>
    <w:p w:rsidR="003735F2" w:rsidRPr="008A2CCB" w:rsidRDefault="00D044DA" w:rsidP="00D044D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</w:t>
      </w:r>
      <w:r w:rsidR="00DF6F5E" w:rsidRPr="008A2CCB">
        <w:rPr>
          <w:rFonts w:ascii="Times New Roman" w:hAnsi="Times New Roman" w:cs="Times New Roman"/>
          <w:sz w:val="28"/>
          <w:szCs w:val="28"/>
          <w:lang w:eastAsia="ru-RU"/>
        </w:rPr>
        <w:t xml:space="preserve">в Единый реестр субъектов малого и среднего предпринимательства не попали организации и предприниматели, не представившие ряд отчетных сведений за предыдущий год, позволяющих определить доход предприятия, не исполнившие обязательства по уплате налогов, а также отдельные организации, расположенные и осуществляющие деятельность на территории Белокалитвинского района, но зарегистрированные в ИФНС по </w:t>
      </w:r>
      <w:proofErr w:type="spellStart"/>
      <w:r w:rsidR="00DF6F5E" w:rsidRPr="008A2CCB">
        <w:rPr>
          <w:rFonts w:ascii="Times New Roman" w:hAnsi="Times New Roman" w:cs="Times New Roman"/>
          <w:sz w:val="28"/>
          <w:szCs w:val="28"/>
          <w:lang w:eastAsia="ru-RU"/>
        </w:rPr>
        <w:t>г.Ростову</w:t>
      </w:r>
      <w:proofErr w:type="spellEnd"/>
      <w:r w:rsidR="00DF6F5E" w:rsidRPr="008A2CCB">
        <w:rPr>
          <w:rFonts w:ascii="Times New Roman" w:hAnsi="Times New Roman" w:cs="Times New Roman"/>
          <w:sz w:val="28"/>
          <w:szCs w:val="28"/>
          <w:lang w:eastAsia="ru-RU"/>
        </w:rPr>
        <w:t>-на-Дону (например, ОО</w:t>
      </w:r>
      <w:r w:rsidRPr="008A2CCB">
        <w:rPr>
          <w:rFonts w:ascii="Times New Roman" w:hAnsi="Times New Roman" w:cs="Times New Roman"/>
          <w:sz w:val="28"/>
          <w:szCs w:val="28"/>
          <w:lang w:eastAsia="ru-RU"/>
        </w:rPr>
        <w:t>О «</w:t>
      </w:r>
      <w:proofErr w:type="spellStart"/>
      <w:r w:rsidRPr="008A2CCB">
        <w:rPr>
          <w:rFonts w:ascii="Times New Roman" w:hAnsi="Times New Roman" w:cs="Times New Roman"/>
          <w:sz w:val="28"/>
          <w:szCs w:val="28"/>
          <w:lang w:eastAsia="ru-RU"/>
        </w:rPr>
        <w:t>Алунекст</w:t>
      </w:r>
      <w:proofErr w:type="spellEnd"/>
      <w:r w:rsidRPr="008A2CC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887513" w:rsidRPr="008A2CCB">
        <w:rPr>
          <w:rFonts w:ascii="Times New Roman" w:hAnsi="Times New Roman" w:cs="Times New Roman"/>
          <w:sz w:val="28"/>
          <w:szCs w:val="28"/>
          <w:lang w:eastAsia="ru-RU"/>
        </w:rPr>
        <w:t>, ООО «</w:t>
      </w:r>
      <w:proofErr w:type="spellStart"/>
      <w:r w:rsidR="00887513" w:rsidRPr="008A2CCB">
        <w:rPr>
          <w:rFonts w:ascii="Times New Roman" w:hAnsi="Times New Roman" w:cs="Times New Roman"/>
          <w:sz w:val="28"/>
          <w:szCs w:val="28"/>
          <w:lang w:eastAsia="ru-RU"/>
        </w:rPr>
        <w:t>Алувин</w:t>
      </w:r>
      <w:proofErr w:type="spellEnd"/>
      <w:r w:rsidR="00887513" w:rsidRPr="008A2CCB">
        <w:rPr>
          <w:rFonts w:ascii="Times New Roman" w:hAnsi="Times New Roman" w:cs="Times New Roman"/>
          <w:sz w:val="28"/>
          <w:szCs w:val="28"/>
          <w:lang w:eastAsia="ru-RU"/>
        </w:rPr>
        <w:t>» и др.</w:t>
      </w:r>
      <w:r w:rsidR="00DF6F5E" w:rsidRPr="008A2CC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F91DF2" w:rsidRPr="008A2CCB" w:rsidRDefault="00D25902" w:rsidP="004B4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пр</w:t>
      </w:r>
      <w:r w:rsidR="00A2284B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огнозируемом периоде</w:t>
      </w:r>
      <w:r w:rsidR="00AC450E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202</w:t>
      </w:r>
      <w:r w:rsidR="00D044DA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AC450E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</w:t>
      </w:r>
      <w:r w:rsidR="00A2284B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71CD1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предполагается</w:t>
      </w:r>
      <w:r w:rsidR="00A2284B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AC450E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снижение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числа субъектов малого и среднего предпринимательства</w:t>
      </w:r>
      <w:r w:rsidR="00F91D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значения </w:t>
      </w:r>
      <w:r w:rsidR="00887513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283,</w:t>
      </w:r>
      <w:r w:rsidR="00F26616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E96A89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единиц</w:t>
      </w:r>
      <w:r w:rsidR="00AC450E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связи с</w:t>
      </w:r>
      <w:r w:rsidR="00F91D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 </w:t>
      </w:r>
      <w:r w:rsidR="00F91DF2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сложной экономической ситуацией и</w:t>
      </w:r>
      <w:r w:rsidR="00AC450E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установлением ряда</w:t>
      </w:r>
      <w:r w:rsidR="00F91DF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ограничений на деятельность субъектов предпринимательства </w:t>
      </w:r>
      <w:r w:rsidR="00F91DF2" w:rsidRPr="008A2CCB">
        <w:rPr>
          <w:rFonts w:ascii="Times New Roman" w:hAnsi="Times New Roman" w:cs="Times New Roman"/>
          <w:sz w:val="28"/>
          <w:szCs w:val="28"/>
          <w:lang w:eastAsia="ru-RU"/>
        </w:rPr>
        <w:t>в условиях распространения новой коронавирусной инфекции.</w:t>
      </w:r>
    </w:p>
    <w:p w:rsidR="00D87FC3" w:rsidRPr="004B42E5" w:rsidRDefault="00F91DF2" w:rsidP="004B42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202</w:t>
      </w:r>
      <w:r w:rsidR="005E6B5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-202</w:t>
      </w:r>
      <w:r w:rsidR="005E6B5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годах </w:t>
      </w:r>
      <w:r w:rsidR="00071CD1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ожидается</w:t>
      </w:r>
      <w:r w:rsidR="001B688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688F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 стабильности экономики региона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688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и, как следствие, 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возобновление тенденции роста числа субъектов малого и среднего предпринимательства до </w:t>
      </w:r>
      <w:r w:rsidR="005E6B5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286,5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29</w:t>
      </w:r>
      <w:r w:rsidR="005E6B5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1,0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1B688F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соответственно</w:t>
      </w:r>
      <w:r w:rsidR="001B688F" w:rsidRPr="008A2CCB">
        <w:rPr>
          <w:rFonts w:ascii="Times New Roman" w:hAnsi="Times New Roman" w:cs="Times New Roman"/>
          <w:sz w:val="28"/>
          <w:szCs w:val="24"/>
          <w:lang w:eastAsia="ru-RU"/>
        </w:rPr>
        <w:t>.</w:t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D87FC3" w:rsidRPr="008A2CCB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  <w:r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D25902" w:rsidRPr="008A2CCB" w:rsidRDefault="00D25902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</w:t>
      </w:r>
      <w:r w:rsidR="00780CB0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20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Белокалитвинского района </w:t>
      </w:r>
      <w:r w:rsidR="009B2E81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уменьшилась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</w:t>
      </w:r>
      <w:r w:rsidR="00D044DA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2,5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процентных пункта и составила </w:t>
      </w:r>
      <w:r w:rsidR="009B2E81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D044DA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2,1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%. </w:t>
      </w:r>
      <w:r w:rsidR="009B2E81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Данная ситуация обусловлена оптимизацией расходов субъектов малого предпринимательства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D25902" w:rsidRPr="008A2CCB" w:rsidRDefault="00D25902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 20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780CB0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ожидается 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снижение данного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показателя 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уровн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я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r w:rsidR="00FA1B97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5F5A28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1,9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%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в связи со сложной экономической ситуацией, установление</w:t>
      </w:r>
      <w:r w:rsidR="00687857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Правительством Ростовской области ограничений на деятельность некоторых субъектов малого и среднего предпринимательства в условиях распространения новой коронавирусной инфекции.</w:t>
      </w:r>
    </w:p>
    <w:p w:rsidR="00D25902" w:rsidRPr="008A2CCB" w:rsidRDefault="00FA1B97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202</w:t>
      </w:r>
      <w:r w:rsidR="005F5A28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D25902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-202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="00D25902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годах прогнозируется увеличение данного показателя до </w:t>
      </w:r>
      <w:r w:rsidR="00C935CE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</w:t>
      </w:r>
      <w:r w:rsidR="005F5A28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3,1</w:t>
      </w:r>
      <w:r w:rsidR="00D25902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% </w:t>
      </w:r>
      <w:r w:rsidR="00444C61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7804ED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связи</w:t>
      </w:r>
      <w:r w:rsidR="00F26616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ожидаемым</w:t>
      </w:r>
      <w:r w:rsidR="007804ED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улучшением экономической ситуации и </w:t>
      </w:r>
      <w:r w:rsidR="00F91DF2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установлением</w:t>
      </w:r>
      <w:r w:rsidR="007804ED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стабильности экономики региона, как следствие -  </w:t>
      </w:r>
      <w:r w:rsidR="00687857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положительн</w:t>
      </w:r>
      <w:r w:rsidR="00DD0A00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="00444C61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динамик</w:t>
      </w:r>
      <w:r w:rsidR="00DD0A00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444C61" w:rsidRPr="008A2CC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превышения темпов роста численности работников малых и средних предприятий над темпом роста численности работников всех предприятий и организаций района.</w:t>
      </w:r>
    </w:p>
    <w:p w:rsidR="00D87FC3" w:rsidRPr="008A2CCB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8A2CCB" w:rsidRDefault="0031076A" w:rsidP="004B42E5">
      <w:pPr>
        <w:spacing w:after="0" w:line="240" w:lineRule="auto"/>
        <w:ind w:firstLine="709"/>
        <w:jc w:val="both"/>
      </w:pPr>
      <w:r w:rsidRPr="008A2C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3. Объем инвестиций в основной капитал (за исключением бюджетных средств) в расчете на 1 жителя.</w:t>
      </w:r>
    </w:p>
    <w:p w:rsidR="00380260" w:rsidRPr="008A2CCB" w:rsidRDefault="0031076A" w:rsidP="00380260">
      <w:pPr>
        <w:spacing w:after="0" w:line="240" w:lineRule="auto"/>
        <w:ind w:firstLine="709"/>
        <w:jc w:val="both"/>
      </w:pP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201</w:t>
      </w:r>
      <w:r w:rsidR="0038026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объем инвестиций в основной капитал в расчете на 1 жителя сложился в сумме </w:t>
      </w:r>
      <w:r w:rsidR="0038026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11917,59 </w:t>
      </w:r>
      <w:r w:rsidR="00913C41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рублей. </w:t>
      </w:r>
      <w:r w:rsidR="0038026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2020 году показатель вырос в 2,2 раза и составил 30098,3 рублей. </w:t>
      </w:r>
    </w:p>
    <w:p w:rsidR="008F6410" w:rsidRPr="008A2CCB" w:rsidRDefault="008F6410" w:rsidP="004B42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Увеличение показателя инвестиционных вложений произошло в связи с завершением ряда крупных инвестиционных проектов: ООО «ШУ «</w:t>
      </w:r>
      <w:proofErr w:type="spellStart"/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Садкинское</w:t>
      </w:r>
      <w:proofErr w:type="spellEnd"/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приобретено очистное оборудование, модернизировано подземная транспортная цепочка; АО «Алюминий Металлург Рус» осуществил модернизацию производства.</w:t>
      </w:r>
    </w:p>
    <w:p w:rsidR="00D87FC3" w:rsidRPr="008A2CCB" w:rsidRDefault="00913C41" w:rsidP="004B42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</w:t>
      </w:r>
      <w:r w:rsidR="00DC1F8D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38026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F12349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1076A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году </w:t>
      </w:r>
      <w:r w:rsidR="00F12349" w:rsidRPr="008A2CCB">
        <w:rPr>
          <w:rFonts w:ascii="Times New Roman" w:hAnsi="Times New Roman" w:cs="Times New Roman"/>
          <w:color w:val="auto"/>
          <w:sz w:val="28"/>
          <w:szCs w:val="20"/>
        </w:rPr>
        <w:t>ООО «ШУ «</w:t>
      </w:r>
      <w:proofErr w:type="spellStart"/>
      <w:r w:rsidR="00F12349" w:rsidRPr="008A2CCB">
        <w:rPr>
          <w:rFonts w:ascii="Times New Roman" w:hAnsi="Times New Roman" w:cs="Times New Roman"/>
          <w:color w:val="auto"/>
          <w:sz w:val="28"/>
          <w:szCs w:val="20"/>
        </w:rPr>
        <w:t>Садкинское</w:t>
      </w:r>
      <w:proofErr w:type="spellEnd"/>
      <w:r w:rsidR="00F12349" w:rsidRPr="008A2CCB">
        <w:rPr>
          <w:rFonts w:ascii="Times New Roman" w:hAnsi="Times New Roman" w:cs="Times New Roman"/>
          <w:color w:val="auto"/>
          <w:sz w:val="28"/>
          <w:szCs w:val="20"/>
        </w:rPr>
        <w:t>» планирует направить на строительство</w:t>
      </w:r>
      <w:r w:rsidR="008F6410" w:rsidRPr="008A2CCB">
        <w:rPr>
          <w:rFonts w:ascii="Times New Roman" w:hAnsi="Times New Roman" w:cs="Times New Roman"/>
          <w:color w:val="auto"/>
          <w:sz w:val="28"/>
          <w:szCs w:val="20"/>
        </w:rPr>
        <w:t xml:space="preserve"> новой лавы</w:t>
      </w:r>
      <w:r w:rsidR="00F12349" w:rsidRPr="008A2CCB">
        <w:rPr>
          <w:rFonts w:ascii="Times New Roman" w:hAnsi="Times New Roman" w:cs="Times New Roman"/>
          <w:color w:val="auto"/>
          <w:sz w:val="28"/>
          <w:szCs w:val="20"/>
        </w:rPr>
        <w:t xml:space="preserve">, модернизацию и приобретение оборудования </w:t>
      </w:r>
      <w:r w:rsidR="00DC1F8D" w:rsidRPr="008A2CCB">
        <w:rPr>
          <w:rFonts w:ascii="Times New Roman" w:hAnsi="Times New Roman" w:cs="Times New Roman"/>
          <w:color w:val="auto"/>
          <w:sz w:val="28"/>
          <w:szCs w:val="20"/>
        </w:rPr>
        <w:t>1</w:t>
      </w:r>
      <w:r w:rsidR="008F6410" w:rsidRPr="008A2CCB">
        <w:rPr>
          <w:rFonts w:ascii="Times New Roman" w:hAnsi="Times New Roman" w:cs="Times New Roman"/>
          <w:color w:val="auto"/>
          <w:sz w:val="28"/>
          <w:szCs w:val="20"/>
        </w:rPr>
        <w:t> 862,0</w:t>
      </w:r>
      <w:r w:rsidR="00F12349" w:rsidRPr="008A2CCB">
        <w:rPr>
          <w:rFonts w:ascii="Times New Roman" w:hAnsi="Times New Roman" w:cs="Times New Roman"/>
          <w:color w:val="auto"/>
          <w:sz w:val="28"/>
          <w:szCs w:val="20"/>
        </w:rPr>
        <w:t xml:space="preserve"> млн. рублей,</w:t>
      </w:r>
      <w:r w:rsidR="00F12349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АО «Алюминий Металлург Рус» планирует осуществление модернизации производства с инвестициями порядка </w:t>
      </w:r>
      <w:r w:rsidR="008F6410" w:rsidRPr="008A2CCB">
        <w:rPr>
          <w:rFonts w:ascii="Times New Roman" w:hAnsi="Times New Roman" w:cs="Times New Roman"/>
          <w:color w:val="auto"/>
          <w:sz w:val="28"/>
          <w:szCs w:val="28"/>
        </w:rPr>
        <w:t>250</w:t>
      </w:r>
      <w:r w:rsidR="00F12349" w:rsidRPr="008A2CCB">
        <w:rPr>
          <w:rFonts w:ascii="Times New Roman" w:hAnsi="Times New Roman" w:cs="Times New Roman"/>
          <w:color w:val="auto"/>
          <w:sz w:val="28"/>
          <w:szCs w:val="28"/>
        </w:rPr>
        <w:t>,0 млн. рублей</w:t>
      </w:r>
      <w:r w:rsidR="0031076A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Предприятия металлургического сектора экономики предполагают направить средства на обновление оборудования. Объем инвестиций в основной капитал в расчете на 1 жителя по прогнозу 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уменьшится </w:t>
      </w:r>
      <w:r w:rsidR="0031076A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28 832,0</w:t>
      </w:r>
      <w:r w:rsidR="00F12349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31076A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рублей.</w:t>
      </w:r>
    </w:p>
    <w:p w:rsidR="00F12349" w:rsidRPr="008A2CCB" w:rsidRDefault="00F12349" w:rsidP="004B42E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202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</w:t>
      </w:r>
      <w:r w:rsidR="00DC1F8D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годах ООО «ШУ «</w:t>
      </w:r>
      <w:proofErr w:type="spellStart"/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Садкинское</w:t>
      </w:r>
      <w:proofErr w:type="spellEnd"/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 планирует строительство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лав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модернизацию и приобретение оборудования. АО «Алюминий Металлург Рус» планирует осуществление модернизации производства. Объем инвестиций в основной капитал в расчете на 1 жителя по прогнозу составит 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30 509,0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рублей</w:t>
      </w:r>
      <w:r w:rsidR="00DC1F8D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="008F6410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32 288,0 ру</w:t>
      </w:r>
      <w:r w:rsidR="00DC1F8D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блей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соответственно.</w:t>
      </w:r>
    </w:p>
    <w:p w:rsidR="00D87FC3" w:rsidRPr="008A2CCB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8A2CCB" w:rsidRDefault="0031076A" w:rsidP="004B42E5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4. 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района).</w:t>
      </w:r>
    </w:p>
    <w:p w:rsidR="00D87FC3" w:rsidRPr="008A2CCB" w:rsidRDefault="007E6CFB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 итогам 20</w:t>
      </w:r>
      <w:r w:rsidR="006F0338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20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года 99,5% площади земельных участков являются объектами налогообложения. К 202</w:t>
      </w:r>
      <w:r w:rsidR="006F0338"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Pr="008A2CC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году данный показатель будет доведен до 99,7%</w:t>
      </w:r>
    </w:p>
    <w:p w:rsidR="00D87FC3" w:rsidRPr="008A2CCB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E2CF9" w:rsidRPr="008A2CCB" w:rsidRDefault="0031076A" w:rsidP="00237EA9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5. Доля прибыльных сельскохозяйственных организаций в общем их числе.</w:t>
      </w:r>
    </w:p>
    <w:p w:rsidR="007E2CF9" w:rsidRPr="008A2CCB" w:rsidRDefault="007E2CF9" w:rsidP="007E2C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Доля прибыльных сельскохозяйственных организаций в 2020 году снизилась на 60,0 процентных пункта и составила 0%. В 2019 году в расчет принимались крупные и средние сельскохозяйственные товаропроизводители. Начиная с 2020 года при расчете значения показателя используются данные, полученные только от крупных </w:t>
      </w:r>
      <w:proofErr w:type="spellStart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сельхозтоваропроизводителей</w:t>
      </w:r>
      <w:proofErr w:type="spellEnd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. К таковым относится одно предприятие, осуществляющее деятельность на территории Белокалитвинского района, - АО </w:t>
      </w:r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lastRenderedPageBreak/>
        <w:t xml:space="preserve">«Птицефабрика </w:t>
      </w:r>
      <w:proofErr w:type="spellStart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Белокалитвинская</w:t>
      </w:r>
      <w:proofErr w:type="spellEnd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 xml:space="preserve">», которое по итогам 2020 года является убыточным. </w:t>
      </w:r>
    </w:p>
    <w:p w:rsidR="006F0338" w:rsidRPr="008A2CCB" w:rsidRDefault="006F0338" w:rsidP="00237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Убытки на АО «Птицефабрика «</w:t>
      </w:r>
      <w:proofErr w:type="spellStart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Белокалитвинская</w:t>
      </w:r>
      <w:proofErr w:type="spellEnd"/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» образовались в результате крупной аварии, повлекшей за собой значительные потери промышленного стада курицы-несушки в 2016 году, ущерб от которых составил около 50 млн. рублей. А также получен убыток в сумме 173 млн. рублей в результате вспышки очага птичьего гриппа на территории птицефабрики и ликвидации его последствий в июле 2018 г. Согласно представленному предприятием плану мероприятий по выходу на безубыточный уровень деятельности получение прибыли планируется в 2029 году.</w:t>
      </w:r>
    </w:p>
    <w:p w:rsidR="006F0338" w:rsidRPr="004B42E5" w:rsidRDefault="00237EA9" w:rsidP="00237EA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Таким образом, п</w:t>
      </w:r>
      <w:r w:rsidR="006F0338" w:rsidRPr="008A2CCB">
        <w:rPr>
          <w:rFonts w:ascii="Times New Roman" w:hAnsi="Times New Roman" w:cs="Times New Roman"/>
          <w:bCs/>
          <w:color w:val="auto"/>
          <w:sz w:val="28"/>
          <w:szCs w:val="28"/>
          <w:lang w:eastAsia="ru-RU"/>
        </w:rPr>
        <w:t>оказатель «Доля прибыльных сельскохозяйственных организаций в общем их числе» до 2023 года останется на прежнем уровне – 0 %.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37EA9" w:rsidRPr="008A2CCB" w:rsidRDefault="0031076A" w:rsidP="0041039B">
      <w:pPr>
        <w:spacing w:after="0" w:line="240" w:lineRule="auto"/>
        <w:ind w:firstLine="709"/>
        <w:jc w:val="both"/>
      </w:pPr>
      <w:r w:rsidRPr="008A2CC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</w:t>
      </w:r>
    </w:p>
    <w:p w:rsidR="00237EA9" w:rsidRPr="008A2CCB" w:rsidRDefault="00237EA9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Доля автомобильных дорог общего пользования местного значения, не отвечающих нормативным требованиям в 2020 году составила 56,79 %. В отчетном году проводились работы по поддержанию нормативного состояния автомобильных дорог Белокалитвинского района. В результате чего доля автомобильных дорог общего пользования местного значения, не отвечающих нормативным требованиям, не изменилась 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сравнени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с 2019 годом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роме того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в 2020 году началось строительство 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объекта: «Строительство подъезда к </w:t>
      </w:r>
      <w:proofErr w:type="spellStart"/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х.Мечетный</w:t>
      </w:r>
      <w:proofErr w:type="spellEnd"/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. Строительство завершится в 2021 году, после чего доля автомобильных дорог общего пользования местного значения, не отвечающих нормативным требованиям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уменьшится.</w:t>
      </w:r>
    </w:p>
    <w:p w:rsidR="00237EA9" w:rsidRDefault="00237EA9" w:rsidP="00237E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Значение данного показателя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прогнозируется в 2021-2023 годах на уровне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55,67%.</w:t>
      </w:r>
    </w:p>
    <w:p w:rsidR="004B42E5" w:rsidRPr="004B42E5" w:rsidRDefault="004B42E5" w:rsidP="004103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1039B" w:rsidRPr="00784492" w:rsidRDefault="0031076A" w:rsidP="0078449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</w:t>
      </w:r>
    </w:p>
    <w:p w:rsidR="0041039B" w:rsidRPr="008A2CCB" w:rsidRDefault="0041039B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По состоянию на 1 января 2021 года на территории Белокалитвинского района расположены 14 населенных пунктов с общей численностью 653 человека, которые не имеют регулярного автобусного и (или) железнодорожного сообщения с административным центром - город Белая Калитва. В результате этого, доля населения, проживающего в данных населенных пунктах, по итогам 2020 года составила 0,74%.</w:t>
      </w:r>
    </w:p>
    <w:p w:rsidR="0041039B" w:rsidRPr="008A2CCB" w:rsidRDefault="0041039B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Причины отсутствия автобусного сообщения, это:</w:t>
      </w:r>
    </w:p>
    <w:p w:rsidR="0041039B" w:rsidRPr="008A2CCB" w:rsidRDefault="0041039B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- малая численность проживающих в населенных пунктах (от 8 до 85 человек) является основным фактором, влияющим на представление межбюджетных трансфертов на строительство дорог;</w:t>
      </w:r>
    </w:p>
    <w:p w:rsidR="0041039B" w:rsidRPr="008A2CCB" w:rsidRDefault="0041039B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- большая отдаленность от административного центра, в связи с чем движение пассажирского автотранспорта является нерентабельным, а также несоответствие отдельных дорог нормативным требованиям по обеспечению безопасности дорожного движения.</w:t>
      </w:r>
    </w:p>
    <w:p w:rsidR="00784492" w:rsidRPr="008A2CCB" w:rsidRDefault="00784492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lastRenderedPageBreak/>
        <w:t>В 2021 году значение показателя сохранится на прежнем уровне 0,74%.</w:t>
      </w:r>
    </w:p>
    <w:p w:rsidR="0041039B" w:rsidRPr="004B42E5" w:rsidRDefault="00784492" w:rsidP="004103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Однако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, Администрация Белокалитвинского района взаимодействует                        с руководителями организаций, осуществляющих пассажирские перевозки                              по вопросу внесения изменений в схемы движения автотранспорта и охвата ранее                   не обеспеченного пассажирскими перевозками населения (маршрут на х. </w:t>
      </w:r>
      <w:proofErr w:type="spellStart"/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Дороговский</w:t>
      </w:r>
      <w:proofErr w:type="spellEnd"/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что позволит снизить значения показателя в 2022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-2023</w:t>
      </w:r>
      <w:r w:rsidR="0041039B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ах до 0,53%.</w:t>
      </w:r>
    </w:p>
    <w:p w:rsidR="00907AE3" w:rsidRPr="004B42E5" w:rsidRDefault="00907AE3" w:rsidP="004B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both"/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8. Среднемесячная номинальная заработная плата работников: крупных и средних предприятий и некоммерческих организаций Белокалитвинского района; муниципальных дошкольных образовательных учреждений; муниципальных общеобразовательных учреждений; муниципальных учреждений культуры и искусства; муниципальных учреждений физической культуры и спорта.</w:t>
      </w:r>
    </w:p>
    <w:p w:rsidR="000E5082" w:rsidRPr="008A2CCB" w:rsidRDefault="0031076A" w:rsidP="004B42E5">
      <w:pPr>
        <w:spacing w:after="0" w:line="240" w:lineRule="auto"/>
        <w:ind w:firstLine="709"/>
        <w:jc w:val="both"/>
      </w:pPr>
      <w:r w:rsidRPr="008A2CCB">
        <w:rPr>
          <w:rFonts w:ascii="Times New Roman" w:hAnsi="Times New Roman" w:cs="Times New Roman"/>
          <w:sz w:val="28"/>
          <w:szCs w:val="28"/>
        </w:rPr>
        <w:t>В 20</w:t>
      </w:r>
      <w:r w:rsidR="00784492" w:rsidRPr="008A2CCB">
        <w:rPr>
          <w:rFonts w:ascii="Times New Roman" w:hAnsi="Times New Roman" w:cs="Times New Roman"/>
          <w:sz w:val="28"/>
          <w:szCs w:val="28"/>
        </w:rPr>
        <w:t>20</w:t>
      </w:r>
      <w:r w:rsidRPr="008A2CCB">
        <w:rPr>
          <w:rFonts w:ascii="Times New Roman" w:hAnsi="Times New Roman" w:cs="Times New Roman"/>
          <w:sz w:val="28"/>
          <w:szCs w:val="28"/>
        </w:rPr>
        <w:t xml:space="preserve"> году среднемесячная номинальная заработная плата работников крупных и средних предприятий и некоммерческих организаций Белокалитвинского района увеличилась по сравнению с 20</w:t>
      </w:r>
      <w:r w:rsidR="00784492" w:rsidRPr="008A2CCB">
        <w:rPr>
          <w:rFonts w:ascii="Times New Roman" w:hAnsi="Times New Roman" w:cs="Times New Roman"/>
          <w:sz w:val="28"/>
          <w:szCs w:val="28"/>
        </w:rPr>
        <w:t>19</w:t>
      </w:r>
      <w:r w:rsidRPr="008A2CCB">
        <w:rPr>
          <w:rFonts w:ascii="Times New Roman" w:hAnsi="Times New Roman" w:cs="Times New Roman"/>
          <w:sz w:val="28"/>
          <w:szCs w:val="28"/>
        </w:rPr>
        <w:t xml:space="preserve"> годом на </w:t>
      </w:r>
      <w:r w:rsidR="00784492" w:rsidRPr="008A2CCB">
        <w:rPr>
          <w:rFonts w:ascii="Times New Roman" w:hAnsi="Times New Roman" w:cs="Times New Roman"/>
          <w:sz w:val="28"/>
          <w:szCs w:val="28"/>
        </w:rPr>
        <w:t>7,4</w:t>
      </w:r>
      <w:r w:rsidRPr="008A2CCB">
        <w:rPr>
          <w:rFonts w:ascii="Times New Roman" w:hAnsi="Times New Roman" w:cs="Times New Roman"/>
          <w:sz w:val="28"/>
          <w:szCs w:val="28"/>
        </w:rPr>
        <w:t xml:space="preserve">% и составила </w:t>
      </w:r>
      <w:r w:rsidR="00784492" w:rsidRPr="008A2CCB">
        <w:rPr>
          <w:rFonts w:ascii="Times New Roman" w:hAnsi="Times New Roman" w:cs="Times New Roman"/>
          <w:sz w:val="28"/>
          <w:szCs w:val="28"/>
        </w:rPr>
        <w:t>31 524,8</w:t>
      </w:r>
      <w:r w:rsidR="00D0467F" w:rsidRPr="008A2CCB">
        <w:rPr>
          <w:rFonts w:ascii="Times New Roman" w:hAnsi="Times New Roman" w:cs="Times New Roman"/>
          <w:sz w:val="28"/>
          <w:szCs w:val="28"/>
        </w:rPr>
        <w:t xml:space="preserve"> </w:t>
      </w:r>
      <w:r w:rsidRPr="008A2CCB">
        <w:rPr>
          <w:rFonts w:ascii="Times New Roman" w:hAnsi="Times New Roman" w:cs="Times New Roman"/>
          <w:sz w:val="28"/>
          <w:szCs w:val="28"/>
        </w:rPr>
        <w:t>рублей.</w:t>
      </w:r>
    </w:p>
    <w:p w:rsidR="00D87FC3" w:rsidRPr="008A2CCB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CB">
        <w:rPr>
          <w:rFonts w:ascii="Times New Roman" w:hAnsi="Times New Roman" w:cs="Times New Roman"/>
          <w:sz w:val="28"/>
          <w:szCs w:val="28"/>
        </w:rPr>
        <w:t>Рост среднемесячной номинальной заработной платы работников</w:t>
      </w:r>
      <w:r w:rsidR="0067663C" w:rsidRPr="008A2CCB">
        <w:rPr>
          <w:rFonts w:ascii="Times New Roman" w:hAnsi="Times New Roman" w:cs="Times New Roman"/>
          <w:sz w:val="28"/>
          <w:szCs w:val="28"/>
        </w:rPr>
        <w:t xml:space="preserve"> предприятий внебюджетной сферы экономики</w:t>
      </w:r>
      <w:r w:rsidRPr="008A2CCB">
        <w:rPr>
          <w:rFonts w:ascii="Times New Roman" w:hAnsi="Times New Roman" w:cs="Times New Roman"/>
          <w:sz w:val="28"/>
          <w:szCs w:val="28"/>
        </w:rPr>
        <w:t xml:space="preserve"> обусловлен </w:t>
      </w:r>
      <w:r w:rsidR="00444C61" w:rsidRPr="008A2CCB">
        <w:rPr>
          <w:rFonts w:ascii="Times New Roman" w:hAnsi="Times New Roman" w:cs="Times New Roman"/>
          <w:sz w:val="28"/>
          <w:szCs w:val="28"/>
        </w:rPr>
        <w:t>повышением</w:t>
      </w:r>
      <w:r w:rsidRPr="008A2CCB">
        <w:rPr>
          <w:rFonts w:ascii="Times New Roman" w:hAnsi="Times New Roman" w:cs="Times New Roman"/>
          <w:sz w:val="28"/>
          <w:szCs w:val="28"/>
        </w:rPr>
        <w:t xml:space="preserve"> минимального размера оплаты труда</w:t>
      </w:r>
      <w:r w:rsidR="0067663C" w:rsidRPr="008A2CCB">
        <w:rPr>
          <w:rFonts w:ascii="Times New Roman" w:hAnsi="Times New Roman" w:cs="Times New Roman"/>
          <w:sz w:val="28"/>
          <w:szCs w:val="28"/>
        </w:rPr>
        <w:t xml:space="preserve"> </w:t>
      </w:r>
      <w:r w:rsidR="0067663C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до </w:t>
      </w:r>
      <w:r w:rsidR="00784492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12130</w:t>
      </w:r>
      <w:r w:rsidR="0067663C" w:rsidRPr="008A2CCB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рублей</w:t>
      </w:r>
      <w:r w:rsidR="00D0467F" w:rsidRPr="008A2CCB">
        <w:rPr>
          <w:rFonts w:ascii="Times New Roman" w:hAnsi="Times New Roman" w:cs="Times New Roman"/>
          <w:sz w:val="28"/>
          <w:szCs w:val="28"/>
        </w:rPr>
        <w:t>, а также доведением минимального размера оплаты труда до величины прожиточного минимума трудоспособного населения в Ростовской области на предприятиях внебюджетной сферы.</w:t>
      </w:r>
      <w:r w:rsidRPr="008A2CCB">
        <w:rPr>
          <w:rFonts w:ascii="Times New Roman" w:hAnsi="Times New Roman" w:cs="Times New Roman"/>
          <w:sz w:val="28"/>
          <w:szCs w:val="28"/>
        </w:rPr>
        <w:t xml:space="preserve"> На 20</w:t>
      </w:r>
      <w:r w:rsidR="00D0467F" w:rsidRPr="008A2CCB">
        <w:rPr>
          <w:rFonts w:ascii="Times New Roman" w:hAnsi="Times New Roman" w:cs="Times New Roman"/>
          <w:sz w:val="28"/>
          <w:szCs w:val="28"/>
        </w:rPr>
        <w:t>2</w:t>
      </w:r>
      <w:r w:rsidR="00784492" w:rsidRPr="008A2CCB">
        <w:rPr>
          <w:rFonts w:ascii="Times New Roman" w:hAnsi="Times New Roman" w:cs="Times New Roman"/>
          <w:sz w:val="28"/>
          <w:szCs w:val="28"/>
        </w:rPr>
        <w:t>1</w:t>
      </w:r>
      <w:r w:rsidRPr="008A2CCB">
        <w:rPr>
          <w:rFonts w:ascii="Times New Roman" w:hAnsi="Times New Roman" w:cs="Times New Roman"/>
          <w:sz w:val="28"/>
          <w:szCs w:val="28"/>
        </w:rPr>
        <w:t>-20</w:t>
      </w:r>
      <w:r w:rsidR="00DE12B4" w:rsidRPr="008A2CCB">
        <w:rPr>
          <w:rFonts w:ascii="Times New Roman" w:hAnsi="Times New Roman" w:cs="Times New Roman"/>
          <w:sz w:val="28"/>
          <w:szCs w:val="28"/>
        </w:rPr>
        <w:t>2</w:t>
      </w:r>
      <w:r w:rsidR="00784492" w:rsidRPr="008A2CCB">
        <w:rPr>
          <w:rFonts w:ascii="Times New Roman" w:hAnsi="Times New Roman" w:cs="Times New Roman"/>
          <w:sz w:val="28"/>
          <w:szCs w:val="28"/>
        </w:rPr>
        <w:t>3</w:t>
      </w:r>
      <w:r w:rsidRPr="008A2CCB">
        <w:rPr>
          <w:rFonts w:ascii="Times New Roman" w:hAnsi="Times New Roman" w:cs="Times New Roman"/>
          <w:sz w:val="28"/>
          <w:szCs w:val="28"/>
        </w:rPr>
        <w:t xml:space="preserve"> годы прогнозируется увеличение среднемесячной заработной платы и доведение ее к 20</w:t>
      </w:r>
      <w:r w:rsidR="00DE12B4" w:rsidRPr="008A2CCB">
        <w:rPr>
          <w:rFonts w:ascii="Times New Roman" w:hAnsi="Times New Roman" w:cs="Times New Roman"/>
          <w:sz w:val="28"/>
          <w:szCs w:val="28"/>
        </w:rPr>
        <w:t>2</w:t>
      </w:r>
      <w:r w:rsidR="00784492" w:rsidRPr="008A2CCB">
        <w:rPr>
          <w:rFonts w:ascii="Times New Roman" w:hAnsi="Times New Roman" w:cs="Times New Roman"/>
          <w:sz w:val="28"/>
          <w:szCs w:val="28"/>
        </w:rPr>
        <w:t>3</w:t>
      </w:r>
      <w:r w:rsidRPr="008A2CCB">
        <w:rPr>
          <w:rFonts w:ascii="Times New Roman" w:hAnsi="Times New Roman" w:cs="Times New Roman"/>
          <w:sz w:val="28"/>
          <w:szCs w:val="28"/>
        </w:rPr>
        <w:t xml:space="preserve"> году до </w:t>
      </w:r>
      <w:r w:rsidR="00784492" w:rsidRPr="008A2CCB">
        <w:rPr>
          <w:rFonts w:ascii="Times New Roman" w:hAnsi="Times New Roman" w:cs="Times New Roman"/>
          <w:sz w:val="28"/>
          <w:szCs w:val="28"/>
        </w:rPr>
        <w:t>36 720,9</w:t>
      </w:r>
      <w:r w:rsidRPr="008A2C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C0747" w:rsidRPr="008A2CCB" w:rsidRDefault="000C0747" w:rsidP="000C0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В 2020 году среднемесячная начисленная заработная плата работников муниципальных дошкольных образовательных учреждений составила 19767,86 рублей и увеличилась по сравнению с 2019 годом на 1134,1 рублей. Это связано с увеличением минимального размера оплаты труда с 1 января 2020 года до 12130 рублей, индексацией размеров должностных окладов (ставок заработной платы) с 1 октября 2020 года на 3,0%  и доведением средней заработной платы педагогических работников дошкольных образовательных учреждений до 100%  средней заработной платы в сфере общего образования в Ростовской области, но не ниже достигнутого уровня за предыдущий год по муниципальному образованию, в соответствии с Указом Президента Российской 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дошкольных образовательных учреждений в 2021-2023 годах обусловлен продолжающимся поэтапным повышением заработной платы педагогических работников. </w:t>
      </w:r>
    </w:p>
    <w:p w:rsidR="000C0747" w:rsidRPr="008A2CCB" w:rsidRDefault="000C0747" w:rsidP="000C0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В 2020 году среднемесячная начисленная заработная плата работников муниципальных общеобразовательных учреждений составила 27208,6 рублей и увеличилась по сравнению с 2019 годом на 1807,5 рублей. Это связано с увеличением минимального размера оплаты труда с 1 января 2020 года до 12130 рублей, индексацией размеров должностных окладов (ставок заработной платы) с 1 октября 2020 года на 3,0% и доведением средней заработной платы педагогических работников общеобразовательных учреждений до 100% средней заработной платы в Ростовской области, но не ниже достигнутого уровня за предыдущий год по муниципальному образованию, в соответствии с Указом Президента Российской 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Федерации от 07.05.2012 №597 «О мероприятиях по реализации государственной социальной политики». Рост среднемесячной начисленной заработной платы работников муниципальных общеобразовательных учреждений в 2021-2023 годах обусловлен продолжающимся поэтапным повышением заработной платы педагогических работников. </w:t>
      </w:r>
    </w:p>
    <w:p w:rsidR="000C0747" w:rsidRPr="008A2CCB" w:rsidRDefault="000C0747" w:rsidP="000C074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В 2020 году среднемесячная начисленная заработная плата учителей муниципальных общеобразовательных учреждений составила 33042,6 рублей и увеличилась по сравнению с 2019 годом на 2979,8 рублей.  Рост среднемесячной начисленной заработной платы учителей муниципальных общеобразовательных учреждений в 2021-2023 годах обусловлен продолжающимся поэтапным повышением заработной платы учителей.</w:t>
      </w:r>
    </w:p>
    <w:p w:rsidR="004B42E5" w:rsidRDefault="00EA5023" w:rsidP="00061E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>В 20</w:t>
      </w:r>
      <w:r w:rsidR="003F6913" w:rsidRPr="008A2CCB">
        <w:rPr>
          <w:rFonts w:ascii="Times New Roman" w:hAnsi="Times New Roman" w:cs="Times New Roman"/>
          <w:color w:val="auto"/>
          <w:sz w:val="28"/>
          <w:szCs w:val="28"/>
        </w:rPr>
        <w:t>19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году среднемесячная заработная плата работников муниципальных учреждений культуры и искусства составила </w:t>
      </w:r>
      <w:r w:rsidR="0030255A" w:rsidRPr="008A2CCB">
        <w:rPr>
          <w:rFonts w:ascii="Times New Roman" w:hAnsi="Times New Roman" w:cs="Times New Roman"/>
          <w:color w:val="auto"/>
          <w:sz w:val="28"/>
          <w:szCs w:val="28"/>
        </w:rPr>
        <w:t>30</w:t>
      </w:r>
      <w:r w:rsidR="003F6913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0255A" w:rsidRPr="008A2CCB">
        <w:rPr>
          <w:rFonts w:ascii="Times New Roman" w:hAnsi="Times New Roman" w:cs="Times New Roman"/>
          <w:color w:val="auto"/>
          <w:sz w:val="28"/>
          <w:szCs w:val="28"/>
        </w:rPr>
        <w:t>381,4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рублей</w:t>
      </w:r>
      <w:r w:rsidR="003F6913"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, в 2020 году – 30 396,2 рублей. 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прогнозируемый период уровень среднемесячной номинальной заработной платы работников учреждений культуры и искусства будет повышаться 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соответствии с реализацией Указа Президента Российской Федерации от 07.05.2012 №597 «О мероприятиях по реализации государственной социальной политики» и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постановления Администрации Белокалитвинского района от 24.04.2013 №613 «Об утверждении Плана мероприятий («дорожной карты»).</w:t>
      </w:r>
    </w:p>
    <w:p w:rsidR="00061E51" w:rsidRPr="00061E51" w:rsidRDefault="00061E51" w:rsidP="00061E5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II. Дошкольное образование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C0747" w:rsidRPr="008A2CCB" w:rsidRDefault="0031076A" w:rsidP="00945BF8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9. 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 </w:t>
      </w:r>
    </w:p>
    <w:p w:rsidR="000C0747" w:rsidRPr="008A2CCB" w:rsidRDefault="000C0747" w:rsidP="000C0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2020 году по отношению к 2019 году данный показатель снизился на 1,3 % и составил 61,2%. </w:t>
      </w:r>
    </w:p>
    <w:p w:rsidR="000C0747" w:rsidRPr="008A2CCB" w:rsidRDefault="00945BF8" w:rsidP="000C07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Ухудшение значения</w:t>
      </w:r>
      <w:r w:rsidR="000C0747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данного показателя связано со снижением численности детей, посещающих дошкольные организации в </w:t>
      </w:r>
      <w:proofErr w:type="spellStart"/>
      <w:r w:rsidR="000C0747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р.п</w:t>
      </w:r>
      <w:proofErr w:type="spellEnd"/>
      <w:r w:rsidR="000C0747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. Шолоховский,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а </w:t>
      </w:r>
      <w:r w:rsidR="008A2CCB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также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C0747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связи с приостановкой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деятельности </w:t>
      </w:r>
      <w:r w:rsidR="000C0747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МБДОУ ДС № 35 «Солнышко».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Работа детского сада </w:t>
      </w:r>
      <w:r w:rsidR="000C0747" w:rsidRPr="008A2CCB">
        <w:rPr>
          <w:rFonts w:ascii="Times New Roman" w:hAnsi="Times New Roman" w:cs="Times New Roman"/>
          <w:sz w:val="28"/>
          <w:szCs w:val="28"/>
        </w:rPr>
        <w:t>приостановлен</w:t>
      </w:r>
      <w:r w:rsidRPr="008A2CCB">
        <w:rPr>
          <w:rFonts w:ascii="Times New Roman" w:hAnsi="Times New Roman" w:cs="Times New Roman"/>
          <w:sz w:val="28"/>
          <w:szCs w:val="28"/>
        </w:rPr>
        <w:t>а</w:t>
      </w:r>
      <w:r w:rsidR="000C0747" w:rsidRPr="008A2CCB">
        <w:rPr>
          <w:rFonts w:ascii="Times New Roman" w:hAnsi="Times New Roman" w:cs="Times New Roman"/>
          <w:sz w:val="28"/>
          <w:szCs w:val="28"/>
        </w:rPr>
        <w:t xml:space="preserve"> </w:t>
      </w:r>
      <w:r w:rsidRPr="008A2CCB">
        <w:rPr>
          <w:rFonts w:ascii="Times New Roman" w:hAnsi="Times New Roman" w:cs="Times New Roman"/>
          <w:sz w:val="28"/>
          <w:szCs w:val="28"/>
        </w:rPr>
        <w:t>в связи с</w:t>
      </w:r>
      <w:r w:rsidR="000C0747" w:rsidRPr="008A2CCB">
        <w:rPr>
          <w:rFonts w:ascii="Times New Roman" w:hAnsi="Times New Roman" w:cs="Times New Roman"/>
          <w:sz w:val="28"/>
          <w:szCs w:val="28"/>
        </w:rPr>
        <w:t xml:space="preserve"> признанием здания</w:t>
      </w:r>
      <w:r w:rsidRPr="008A2CCB">
        <w:rPr>
          <w:rFonts w:ascii="Times New Roman" w:hAnsi="Times New Roman" w:cs="Times New Roman"/>
          <w:sz w:val="28"/>
          <w:szCs w:val="28"/>
        </w:rPr>
        <w:t xml:space="preserve"> </w:t>
      </w:r>
      <w:r w:rsidR="000C0747" w:rsidRPr="008A2CCB">
        <w:rPr>
          <w:rFonts w:ascii="Times New Roman" w:hAnsi="Times New Roman" w:cs="Times New Roman"/>
          <w:sz w:val="28"/>
          <w:szCs w:val="28"/>
        </w:rPr>
        <w:t>аварийным, на основании Заключения об оценке соответствия здания МБДОУ ДС № 35 «Солнышко» межведомственной комиссии Администрации Белокалитвинского района от 22.10.2019 № 679.</w:t>
      </w:r>
    </w:p>
    <w:p w:rsidR="000C0747" w:rsidRPr="004B42E5" w:rsidRDefault="000C0747" w:rsidP="000C07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hAnsi="Times New Roman" w:cs="Times New Roman"/>
          <w:sz w:val="28"/>
          <w:szCs w:val="28"/>
        </w:rPr>
        <w:t xml:space="preserve">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2021 году </w:t>
      </w:r>
      <w:r w:rsidR="00945BF8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значение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данн</w:t>
      </w:r>
      <w:r w:rsidR="00945BF8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ого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показател</w:t>
      </w:r>
      <w:r w:rsidR="00945BF8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я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прогнозируется на таком же уровне 61,2% и сохранится на период до 2023 года.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945BF8" w:rsidRPr="008A2CCB" w:rsidRDefault="0031076A" w:rsidP="00945BF8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10. 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лет. </w:t>
      </w:r>
    </w:p>
    <w:p w:rsidR="00945BF8" w:rsidRPr="008A2CCB" w:rsidRDefault="00945BF8" w:rsidP="00945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В 2020 году по отношению к 2019 году данный показатель улучшился на 1,27 % и составил </w:t>
      </w:r>
      <w:r w:rsidRPr="008A2CC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10,78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>%.</w:t>
      </w:r>
    </w:p>
    <w:p w:rsidR="00945BF8" w:rsidRPr="008A2CCB" w:rsidRDefault="00945BF8" w:rsidP="00945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Улучшение данного показателя объясняется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вводом в действие трех вновь построенных детских садов на 460 мест и в связи с этим</w:t>
      </w:r>
      <w:r w:rsidRPr="008A2CCB">
        <w:rPr>
          <w:rFonts w:ascii="Times New Roman" w:hAnsi="Times New Roman" w:cs="Times New Roman"/>
          <w:color w:val="auto"/>
          <w:sz w:val="28"/>
          <w:szCs w:val="28"/>
        </w:rPr>
        <w:t xml:space="preserve"> увеличением охвата дошкольным образованием детей в возрасте от 1,5 до 3 лет, - данная категория составляет основную часть очереди.</w:t>
      </w:r>
    </w:p>
    <w:p w:rsidR="00945BF8" w:rsidRPr="004B42E5" w:rsidRDefault="00945BF8" w:rsidP="00945BF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2021 году прогнозируется сохранение данного показателя на том же уровне 10,78%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и сохранение без изменений на период до 2023 года.</w:t>
      </w:r>
    </w:p>
    <w:p w:rsidR="00D87FC3" w:rsidRPr="004B42E5" w:rsidRDefault="00D87FC3" w:rsidP="008A2CC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87FC3" w:rsidRPr="008A2CCB" w:rsidRDefault="0031076A" w:rsidP="004B42E5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11. 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9523DC" w:rsidRPr="008A2CCB" w:rsidRDefault="009523DC" w:rsidP="00952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Показатель </w:t>
      </w:r>
      <w:r w:rsidR="00D873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остался неизменным</w:t>
      </w:r>
      <w:r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 и находится на уровне </w:t>
      </w:r>
      <w:r w:rsidR="00D8733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2,1</w:t>
      </w:r>
      <w:r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%</w:t>
      </w:r>
      <w:r w:rsidR="004A0C2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, за счёт признания в 2019 году </w:t>
      </w:r>
      <w:r w:rsidR="004A0C23" w:rsidRPr="004A0C2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МБДОУ </w:t>
      </w:r>
      <w:bookmarkStart w:id="0" w:name="_GoBack"/>
      <w:bookmarkEnd w:id="0"/>
      <w:r w:rsidR="004A0C23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ДС № 35 «Солнышко» аварийным</w:t>
      </w:r>
      <w:r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. В 2020 году здания дошкольных образовательных организаций аварийными не признавались. </w:t>
      </w:r>
    </w:p>
    <w:p w:rsidR="009523DC" w:rsidRPr="004B42E5" w:rsidRDefault="009523DC" w:rsidP="009523DC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В 2022-2023 годах показатель ухудшится в связи с длительным отсутствием капитального ремонта в зданиях дошкольных образовательных организаций.</w:t>
      </w: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shd w:val="clear" w:color="auto" w:fill="FFFFFF"/>
        </w:rPr>
      </w:pPr>
      <w:r w:rsidRPr="004B42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III. Общее и дополнительное образование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9523DC" w:rsidRPr="008A2CCB" w:rsidRDefault="0031076A" w:rsidP="009523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9523DC" w:rsidRPr="008A2CCB" w:rsidRDefault="009523DC" w:rsidP="009523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CCB">
        <w:rPr>
          <w:rFonts w:ascii="Times New Roman" w:hAnsi="Times New Roman" w:cs="Times New Roman"/>
          <w:sz w:val="28"/>
          <w:szCs w:val="28"/>
        </w:rPr>
        <w:t xml:space="preserve">Доля выпускников, не получивших аттестаты в 2020 году, уменьшилась по отношению к 2019 году на 0,36% и составила 0%. Улучшение данного показателя связано с отсутствием выпускников, не получивших аттестат в 2020 году. </w:t>
      </w:r>
    </w:p>
    <w:p w:rsidR="009523DC" w:rsidRPr="004B42E5" w:rsidRDefault="009523DC" w:rsidP="009523DC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hAnsi="Times New Roman" w:cs="Times New Roman"/>
          <w:sz w:val="28"/>
          <w:szCs w:val="28"/>
        </w:rPr>
        <w:t xml:space="preserve">В прогнозируемом периоде 2020-2022 годах данный показатель </w:t>
      </w:r>
      <w:r w:rsidR="008A2CCB" w:rsidRPr="008A2CCB">
        <w:rPr>
          <w:rFonts w:ascii="Times New Roman" w:hAnsi="Times New Roman" w:cs="Times New Roman"/>
          <w:sz w:val="28"/>
          <w:szCs w:val="28"/>
        </w:rPr>
        <w:t>планируется сохранить</w:t>
      </w:r>
      <w:r w:rsidRPr="008A2CCB">
        <w:rPr>
          <w:rFonts w:ascii="Times New Roman" w:hAnsi="Times New Roman" w:cs="Times New Roman"/>
          <w:sz w:val="28"/>
          <w:szCs w:val="28"/>
        </w:rPr>
        <w:t xml:space="preserve"> на уровне 0%</w:t>
      </w:r>
    </w:p>
    <w:p w:rsidR="00D94CDC" w:rsidRPr="004B42E5" w:rsidRDefault="00D94CDC" w:rsidP="004B4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</w:p>
    <w:p w:rsidR="009523DC" w:rsidRPr="008A2CCB" w:rsidRDefault="0031076A" w:rsidP="00C2564D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9523DC" w:rsidRPr="008A2CCB" w:rsidRDefault="009523DC" w:rsidP="009523DC">
      <w:pPr>
        <w:spacing w:after="0" w:line="240" w:lineRule="auto"/>
        <w:ind w:firstLine="709"/>
        <w:jc w:val="both"/>
        <w:rPr>
          <w:rFonts w:cs="Times New Roman"/>
          <w:lang w:eastAsia="ru-RU"/>
        </w:rPr>
      </w:pP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В </w:t>
      </w:r>
      <w:r w:rsidR="008A2CCB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2020 году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данный показатель увеличился по сравнению с 2019 годом на 6,5 % и составил 90,17%</w:t>
      </w:r>
      <w:r w:rsidR="00C2564D"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. </w:t>
      </w:r>
      <w:r w:rsidRPr="008A2CCB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связи с увеличением числа учреждений, реализующих образовательные программы с использованием дистанционных технологий, к 2023 году планируется довести значение данного показателя до 91 %.</w:t>
      </w:r>
    </w:p>
    <w:p w:rsidR="00D87FC3" w:rsidRPr="008A2CCB" w:rsidRDefault="00D87FC3" w:rsidP="004B4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2564D" w:rsidRPr="008A2CCB" w:rsidRDefault="0031076A" w:rsidP="009D6E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15. 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</w:t>
      </w:r>
      <w:r w:rsidR="009D6E44" w:rsidRPr="008A2CCB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бщеобразовательных учреждений. </w:t>
      </w:r>
    </w:p>
    <w:p w:rsidR="00C2564D" w:rsidRPr="008A2CCB" w:rsidRDefault="00C2564D" w:rsidP="00C25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2020 году доля общеобразовательных организаций, здания которых находятся в аварийном состоянии или требуют капитального ремонта, осталась на прежнем уровне в сравнении с 2019 годом и составила 10,53 %. </w:t>
      </w:r>
      <w:r w:rsidR="009D6E44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Капитального ремонта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требуют </w:t>
      </w:r>
      <w:r w:rsidR="009D6E44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здания общеобразовательных организаций МБОУ СОШ №3, МБОУ ООШ № 3 и МБОУ </w:t>
      </w:r>
      <w:proofErr w:type="spellStart"/>
      <w:r w:rsidR="009D6E44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Богураевская</w:t>
      </w:r>
      <w:proofErr w:type="spellEnd"/>
      <w:r w:rsidR="009D6E44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СОШ. В 2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020 году начат </w:t>
      </w:r>
      <w:r w:rsidR="008A2CCB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капитальный ремонт МБОУ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СОШ №11.</w:t>
      </w:r>
    </w:p>
    <w:p w:rsidR="00C2564D" w:rsidRPr="004B42E5" w:rsidRDefault="009D6E44" w:rsidP="00C2564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</w:t>
      </w:r>
      <w:r w:rsidR="00C2564D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нижение данного показателя </w:t>
      </w:r>
      <w:r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ожидается </w:t>
      </w:r>
      <w:r w:rsidR="00C2564D" w:rsidRPr="008A2CCB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к 2022 году в </w:t>
      </w:r>
      <w:r w:rsidR="00C2564D" w:rsidRPr="008A2CCB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связи с планируемым окончанием капитального ремонта МБОУ СОШ №11.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87FC3" w:rsidRPr="00533088" w:rsidRDefault="0031076A" w:rsidP="004B42E5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5330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lastRenderedPageBreak/>
        <w:t>Показатель 16. Доля детей первой и второй групп здоровья в общей численности обучающихся в муниципальных общеобразовательных учреждениях.</w:t>
      </w:r>
      <w:r w:rsidRPr="0053308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ED31E5" w:rsidRPr="00533088" w:rsidRDefault="00ED31E5" w:rsidP="000C0747">
      <w:pPr>
        <w:spacing w:after="0" w:line="240" w:lineRule="auto"/>
        <w:ind w:firstLine="708"/>
        <w:jc w:val="both"/>
        <w:rPr>
          <w:shd w:val="clear" w:color="auto" w:fill="FFFFFF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2020 году данный показатель уменьшился по отношению к 2019 году на 0,</w:t>
      </w:r>
      <w:r w:rsidR="000C0747"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16 процентных</w:t>
      </w: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пунктов и составил 90,8% (в 2019 году составлял 90,96%). </w:t>
      </w:r>
      <w:r w:rsidR="000C0747"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Незначительное</w:t>
      </w: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</w:t>
      </w:r>
      <w:r w:rsidR="000C0747"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снижение</w:t>
      </w: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данного показателя связано с недовыполнением плана проведения профилактических медицинских осмотров школьников в 2020 году в связи с введенными ограничениями по профилактике распространения новой коронавирусной инфекции.</w:t>
      </w:r>
    </w:p>
    <w:p w:rsidR="00ED31E5" w:rsidRDefault="00ED31E5" w:rsidP="00ED31E5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К 2023 году данный показатель планируется увеличить и сохранить на уровне 90,96%.</w:t>
      </w:r>
    </w:p>
    <w:p w:rsidR="006E484F" w:rsidRPr="004B42E5" w:rsidRDefault="006E484F" w:rsidP="004B42E5">
      <w:pPr>
        <w:pStyle w:val="af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6E44" w:rsidRPr="009D6E44" w:rsidRDefault="0031076A" w:rsidP="009D6E44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4B42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  <w:r w:rsidRPr="004B42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ab/>
      </w:r>
    </w:p>
    <w:p w:rsidR="009D6E44" w:rsidRPr="00533088" w:rsidRDefault="009D6E44" w:rsidP="009D6E44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Доля обучающихся в муниципальных общеобразовательных учреждениях, занимающихся во </w:t>
      </w:r>
      <w:r w:rsidR="00533088" w:rsidRPr="00533088">
        <w:rPr>
          <w:rFonts w:ascii="Times New Roman" w:hAnsi="Times New Roman" w:cs="Times New Roman"/>
          <w:color w:val="auto"/>
          <w:sz w:val="28"/>
          <w:szCs w:val="28"/>
        </w:rPr>
        <w:t>вторую</w:t>
      </w: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смену в 2020 году уменьшилась по сравнению с 2019 годом на 0,07 % и составил 13,76 %. Снижение данного показателя произошло в связи с возможностью перехода обучающихся второй смены в первую.</w:t>
      </w:r>
    </w:p>
    <w:p w:rsidR="009D6E44" w:rsidRDefault="009D6E44" w:rsidP="009D6E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В прогнозируемом периоде ожидается </w:t>
      </w:r>
      <w:r w:rsidR="00533088" w:rsidRPr="00533088">
        <w:rPr>
          <w:rFonts w:ascii="Times New Roman" w:hAnsi="Times New Roman" w:cs="Times New Roman"/>
          <w:color w:val="auto"/>
          <w:sz w:val="28"/>
          <w:szCs w:val="28"/>
        </w:rPr>
        <w:t>поэтапное</w:t>
      </w: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снижение данного показателя до 13,72 %</w:t>
      </w:r>
      <w:r w:rsidR="005E6B5F"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в связи </w:t>
      </w:r>
      <w:r w:rsidR="003D52B9" w:rsidRPr="00533088">
        <w:rPr>
          <w:rFonts w:ascii="Times New Roman" w:hAnsi="Times New Roman" w:cs="Times New Roman"/>
          <w:color w:val="auto"/>
          <w:sz w:val="28"/>
          <w:szCs w:val="28"/>
        </w:rPr>
        <w:t>продолжением</w:t>
      </w:r>
      <w:r w:rsidR="005E6B5F"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работы по </w:t>
      </w:r>
      <w:r w:rsidR="000D659F" w:rsidRPr="00533088">
        <w:rPr>
          <w:rFonts w:ascii="Times New Roman" w:hAnsi="Times New Roman" w:cs="Times New Roman"/>
          <w:color w:val="auto"/>
          <w:sz w:val="28"/>
          <w:szCs w:val="28"/>
        </w:rPr>
        <w:t>переводу</w:t>
      </w:r>
      <w:r w:rsidR="005E6B5F"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</w:t>
      </w:r>
      <w:r w:rsidR="000D659F"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второй смены в первую.</w:t>
      </w:r>
    </w:p>
    <w:p w:rsidR="009D6E44" w:rsidRPr="004B42E5" w:rsidRDefault="009D6E44" w:rsidP="004B4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/>
        </w:rPr>
      </w:pPr>
    </w:p>
    <w:p w:rsidR="009D6E44" w:rsidRPr="009D6E44" w:rsidRDefault="0031076A" w:rsidP="009D6E44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4B42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>Показатель 18. Расходы бюджета муниципального образования на общее образование в расчете на 1 обучающегося в муниципальных общеобразовательных учреждениях.</w:t>
      </w:r>
    </w:p>
    <w:p w:rsidR="009D6E44" w:rsidRPr="00533088" w:rsidRDefault="009D6E44" w:rsidP="009D6E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Расходы бюджета муниципального образования на общее образование в расчете на одного обучающегося в муниципальных общеобразовательных организациях в 2020 году увеличились по сравнению с 2019 годом на 19,35 тыс. рублей и составили 101,0 тыс. рублей.</w:t>
      </w:r>
    </w:p>
    <w:p w:rsidR="009D6E44" w:rsidRPr="00533088" w:rsidRDefault="009D6E44" w:rsidP="009D6E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Рост данного показателя в 2020 году до 101,0 тыс. рублей связан с увеличением выделяемых субсидий на финансовое обеспечение выполнения муниципальных заданий и целевых субсидий.</w:t>
      </w:r>
    </w:p>
    <w:p w:rsidR="009D6E44" w:rsidRPr="00533088" w:rsidRDefault="009D6E44" w:rsidP="009D6E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В 2021 году прогнозируется уменьшение данного показателя до 98,96 тыс. рублей в связи с увеличением численности обучающихся по предварительному комплектованию.</w:t>
      </w:r>
    </w:p>
    <w:p w:rsidR="009D6E44" w:rsidRPr="00AC4A6D" w:rsidRDefault="009D6E44" w:rsidP="00AC4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В 2022-2023 годах прогнозируется уменьшение данного показателя по сравнению с 2021 </w:t>
      </w:r>
      <w:r w:rsidR="00533088"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>годом в</w:t>
      </w:r>
      <w:r w:rsidRPr="0053308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  <w:t xml:space="preserve"> связи с опережающим ростом численности обучающихся по сравнению с увеличением расходов бюджетов всех уровней на общее образование.</w:t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AC4A6D" w:rsidRPr="003D52B9" w:rsidRDefault="0031076A" w:rsidP="003D52B9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4B42E5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eastAsia="en-US"/>
        </w:rPr>
        <w:t xml:space="preserve">Показатель 19. Доля детей в возрасте 5 - 18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 </w:t>
      </w:r>
      <w:bookmarkStart w:id="1" w:name="__DdeLink__12011_300864778"/>
      <w:bookmarkEnd w:id="1"/>
    </w:p>
    <w:p w:rsidR="00AC4A6D" w:rsidRPr="00533088" w:rsidRDefault="00AC4A6D" w:rsidP="00AC4A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08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В 2020 году значение данного показателя </w:t>
      </w:r>
      <w:r w:rsidRPr="00533088">
        <w:rPr>
          <w:rFonts w:ascii="Times New Roman" w:hAnsi="Times New Roman" w:cs="Times New Roman"/>
          <w:sz w:val="28"/>
          <w:szCs w:val="28"/>
        </w:rPr>
        <w:t>по данным</w:t>
      </w:r>
      <w:r w:rsidRPr="00533088">
        <w:t xml:space="preserve"> </w:t>
      </w:r>
      <w:r w:rsidRPr="00533088">
        <w:rPr>
          <w:rFonts w:ascii="Times New Roman" w:hAnsi="Times New Roman" w:cs="Times New Roman"/>
          <w:color w:val="auto"/>
          <w:sz w:val="28"/>
          <w:szCs w:val="28"/>
        </w:rPr>
        <w:t>персонифицированного учета по дополнительным образовательным программам модуля Региональной информационной системы «Образование» (РИСО) «Электронное дополнительное образование» (ЭДО) составило 89 %. Указом Президента Российской Федерации от 07.05.2012 № 599 «О мерах по реализации государственной политики в области образования и науки» предусмотрено увеличение к 2020 году числа детей в возрасте от 5 до 18 лет, охваченных дополнительным образованием, в общей численности детей этого возраста до 75 %.</w:t>
      </w:r>
    </w:p>
    <w:p w:rsidR="00AC4A6D" w:rsidRPr="00533088" w:rsidRDefault="00AC4A6D" w:rsidP="00AC4A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088">
        <w:t xml:space="preserve"> </w:t>
      </w: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По данным ЭДО Белокалитвинским районом указанный показатель за 2020 год выполнен и составил 89 % с превышением на 14% в связи с увеличением числа детей, охваченных дополнительным образованием. </w:t>
      </w:r>
    </w:p>
    <w:p w:rsidR="005E6B5F" w:rsidRDefault="005E6B5F" w:rsidP="00AC4A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В 2021-2023 годах планируется сохранения значения показателя </w:t>
      </w:r>
      <w:r w:rsidR="003D52B9" w:rsidRPr="00533088">
        <w:rPr>
          <w:rFonts w:ascii="Times New Roman" w:hAnsi="Times New Roman" w:cs="Times New Roman"/>
          <w:color w:val="auto"/>
          <w:sz w:val="28"/>
          <w:szCs w:val="28"/>
        </w:rPr>
        <w:t>не менее</w:t>
      </w:r>
      <w:r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75-76 %</w:t>
      </w:r>
      <w:r w:rsidR="00533088" w:rsidRPr="00533088">
        <w:rPr>
          <w:rFonts w:ascii="Times New Roman" w:hAnsi="Times New Roman" w:cs="Times New Roman"/>
          <w:color w:val="auto"/>
          <w:sz w:val="28"/>
          <w:szCs w:val="28"/>
        </w:rPr>
        <w:t xml:space="preserve"> (да</w:t>
      </w:r>
      <w:r w:rsidR="003D52B9" w:rsidRPr="00533088">
        <w:rPr>
          <w:rFonts w:ascii="Times New Roman" w:hAnsi="Times New Roman" w:cs="Times New Roman"/>
          <w:color w:val="auto"/>
          <w:sz w:val="28"/>
          <w:szCs w:val="28"/>
        </w:rPr>
        <w:t>нные значения определены Указом Президента Российской Федерации от 07.05.2012 № 599 «О мерах по реализации государственной политики в области образования и науки»</w:t>
      </w:r>
      <w:r w:rsidR="00533088" w:rsidRPr="00533088">
        <w:rPr>
          <w:rFonts w:ascii="Times New Roman" w:hAnsi="Times New Roman" w:cs="Times New Roman"/>
          <w:color w:val="auto"/>
          <w:sz w:val="28"/>
          <w:szCs w:val="28"/>
        </w:rPr>
        <w:t>).</w:t>
      </w:r>
    </w:p>
    <w:p w:rsidR="00BA0931" w:rsidRPr="004B42E5" w:rsidRDefault="00BA0931" w:rsidP="004B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IV. Культура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2111F" w:rsidRPr="003542E2" w:rsidRDefault="0031076A" w:rsidP="00821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20. Уровень фактической обеспеченности учреждениями культуры от нормативной потребности: клубами и учреждениями клубного типа, библиотеками, парками культуры и отдыха.</w:t>
      </w:r>
    </w:p>
    <w:p w:rsidR="0082111F" w:rsidRPr="003542E2" w:rsidRDefault="0082111F" w:rsidP="00821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Уровень фактической обеспеченности культурно-досуговыми учреждениями от нормативной потребности в 2019 году составил 92,0%, в 2020 году - 92%, остался неизменным.  В прогнозируемых 2021-2023 </w:t>
      </w:r>
      <w:r w:rsidR="003542E2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годах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планируется сохранение значения данного показателя в связи с тем, что количество учреждений культурно-досугового типа остается неизменным. </w:t>
      </w:r>
    </w:p>
    <w:p w:rsidR="0082111F" w:rsidRPr="003542E2" w:rsidRDefault="0082111F" w:rsidP="00821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Библиотеками район был обеспечен в 2019 году на 100% от нормативной потребности. В 2020 году значение показателя осталось неизменным –100,0%, в плановом периоде 2021-2023 </w:t>
      </w:r>
      <w:r w:rsidR="003542E2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годов ожидается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его сохранение.</w:t>
      </w:r>
    </w:p>
    <w:p w:rsidR="0082111F" w:rsidRPr="003542E2" w:rsidRDefault="0082111F" w:rsidP="0082111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Уровень фактической обеспеченности парками культуры и отдыха в Белокалитвинском районе составляет 100% от нормативной потребности и сохранится на планируемый период.</w:t>
      </w:r>
    </w:p>
    <w:p w:rsidR="00D87FC3" w:rsidRPr="003542E2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059D" w:rsidRPr="003542E2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21. 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культуры.</w:t>
      </w:r>
    </w:p>
    <w:p w:rsidR="009866D2" w:rsidRPr="004B42E5" w:rsidRDefault="009866D2" w:rsidP="009866D2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Доля муниципальных учреждений культуры, здания которых требуют капитального ремонта, в 2019 году составила 7,5%, в 2020 году снизилась на 2,95 процентных пункта и составила 4,55%. Снижение значения данного показателя связано с проведенными ремонтными работами в ДК им. В.П. Чкалова.  В плановом периоде 2021-2023 </w:t>
      </w:r>
      <w:r w:rsidR="003542E2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годов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прогнозируется снижение показателя до 4,5% в связи с введением в эксплуатацию здания СДК х. Ильинка</w:t>
      </w:r>
      <w:r w:rsid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Ильинского сельского поселения Белокалитвинского района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и началом капитального ремонта здания ДК </w:t>
      </w:r>
      <w:proofErr w:type="spellStart"/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мкрн</w:t>
      </w:r>
      <w:proofErr w:type="spellEnd"/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 Заречный</w:t>
      </w:r>
      <w:r w:rsid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г.Белая</w:t>
      </w:r>
      <w:proofErr w:type="spellEnd"/>
      <w:r w:rsid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Калитва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.</w:t>
      </w:r>
    </w:p>
    <w:p w:rsidR="009866D2" w:rsidRPr="004B42E5" w:rsidRDefault="009866D2" w:rsidP="004B42E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</w:p>
    <w:p w:rsidR="00DD687B" w:rsidRPr="004B42E5" w:rsidRDefault="00DD687B" w:rsidP="004B4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B6059D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Показатель 22. 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собственности.</w:t>
      </w:r>
    </w:p>
    <w:p w:rsidR="00B6059D" w:rsidRPr="003542E2" w:rsidRDefault="00B6059D" w:rsidP="004B42E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Доля объектов культурного наследия, находящихся в муниципальной собственности и требующих консервации или реставрации в 20</w:t>
      </w:r>
      <w:r w:rsidR="005B2EB8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19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году составила 25%. 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В 20</w:t>
      </w:r>
      <w:r w:rsidR="005B2EB8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20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году значение данного показателя не изменилось.  </w:t>
      </w:r>
    </w:p>
    <w:p w:rsidR="00B6059D" w:rsidRPr="004B42E5" w:rsidRDefault="00B6059D" w:rsidP="004B42E5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В </w:t>
      </w:r>
      <w:r w:rsidR="005B2EB8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прогнозируемый период 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202</w:t>
      </w:r>
      <w:r w:rsidR="005B2EB8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1-2023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год</w:t>
      </w:r>
      <w:r w:rsidR="005B2EB8"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ов</w:t>
      </w:r>
      <w:r w:rsidRPr="003542E2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значение показателя останется на прежнем уровне.</w:t>
      </w:r>
      <w:r w:rsidRPr="004B42E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 </w:t>
      </w:r>
    </w:p>
    <w:p w:rsidR="0001392F" w:rsidRPr="004B42E5" w:rsidRDefault="0001392F" w:rsidP="004B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V. Физическая культура и спорт</w:t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4A5A" w:rsidRPr="003542E2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23. Доля населения, систематически занимающегося физической культурой и спортом. </w:t>
      </w:r>
    </w:p>
    <w:p w:rsidR="006F0338" w:rsidRPr="003542E2" w:rsidRDefault="00D34A5A" w:rsidP="006F03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Доля населения, систематически занимающегося физической культурой и спортом, по отношению к 201</w:t>
      </w:r>
      <w:r w:rsidR="006F0338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9</w:t>
      </w:r>
      <w:r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году увеличилась на </w:t>
      </w:r>
      <w:r w:rsidR="006F0338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0,6</w:t>
      </w:r>
      <w:r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проц</w:t>
      </w:r>
      <w:r w:rsidR="00DF4AE3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ентных пункта и составила в 20</w:t>
      </w:r>
      <w:r w:rsidR="006F0338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20</w:t>
      </w:r>
      <w:r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году </w:t>
      </w:r>
      <w:r w:rsidR="00DF4AE3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5</w:t>
      </w:r>
      <w:r w:rsidR="006F0338"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>1,4</w:t>
      </w:r>
      <w:r w:rsidRPr="003542E2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% от общего числа жителей. </w:t>
      </w:r>
      <w:r w:rsidR="006F0338" w:rsidRPr="003542E2">
        <w:rPr>
          <w:rFonts w:ascii="Times New Roman" w:hAnsi="Times New Roman" w:cs="Times New Roman"/>
          <w:sz w:val="28"/>
          <w:szCs w:val="28"/>
        </w:rPr>
        <w:t xml:space="preserve">Увеличению доли занимающихся физической культурой и спортом способствовало улучшение спортивной базы, а именно: завершение капитального ремонта здания Дворца спорта ГБУРО «СШОР № 25», возведение площадки с уличными тренажерами для занятий физической культурой и спортом и проведения тестирования Всероссийского физкультурно-оздоровительного комплекса «Готов к труду и обороне» в рамках реализации регионального проекта «Спорт - норма жизни», установка площадок с уличными тренажерами в рамках реализации программы «Формирование комфортной городской среды». </w:t>
      </w:r>
    </w:p>
    <w:p w:rsidR="00D87FC3" w:rsidRPr="004B42E5" w:rsidRDefault="006F0338" w:rsidP="006F0338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3542E2">
        <w:rPr>
          <w:rFonts w:ascii="Times New Roman" w:hAnsi="Times New Roman" w:cs="Times New Roman"/>
          <w:sz w:val="28"/>
          <w:szCs w:val="28"/>
        </w:rPr>
        <w:t>В прогнозируемом периоде на территории района планируется увеличение данного показателя путем привлечения населения Белокалитвинского района к систематическим занятиям физической культурой и спортом посредством проведения спортивно-массовых мероприятий и спортивных праздников.</w:t>
      </w:r>
    </w:p>
    <w:p w:rsidR="00DF4AE3" w:rsidRPr="004B42E5" w:rsidRDefault="00DF4AE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3542E2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23.1. Доля обучающихся, систематически занимающихся физической культурой и спортом, в общей численности обучающихся.</w:t>
      </w:r>
    </w:p>
    <w:p w:rsidR="006F0338" w:rsidRPr="003542E2" w:rsidRDefault="006F0338" w:rsidP="006F0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sz w:val="28"/>
          <w:szCs w:val="28"/>
        </w:rPr>
        <w:t>Доля обучающихся, систематически занимающихся физической культурой и спортом, в общей численности обучающихся в 2020 году увеличилась на 0,1 процентный пункт и составила 95,4 %.  Увеличение данного показателя связано с развитием спортивной   инфраструктуры образовательных организаций, реализацией мероприятий по внедрению Всероссийского спортивного комплекса «Готов к труду и обороне».</w:t>
      </w:r>
    </w:p>
    <w:p w:rsidR="007345B6" w:rsidRPr="006F0338" w:rsidRDefault="006F0338" w:rsidP="006F0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2E2">
        <w:rPr>
          <w:rFonts w:ascii="Times New Roman" w:hAnsi="Times New Roman" w:cs="Times New Roman"/>
          <w:sz w:val="28"/>
          <w:szCs w:val="28"/>
        </w:rPr>
        <w:t>В прогнозируемом периоде 2021-2023 годов этот показатель планируется с тенденцией незначительного роста до 95,6%.</w:t>
      </w: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VI. Жилищное строительство и обеспечение граждан жильем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  <w:shd w:val="clear" w:color="auto" w:fill="FFFFFF"/>
        </w:rPr>
      </w:pPr>
    </w:p>
    <w:p w:rsidR="00470356" w:rsidRPr="004B42E5" w:rsidRDefault="0031076A" w:rsidP="004B42E5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24.</w:t>
      </w:r>
      <w:r w:rsidRPr="004B42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Общая площадь жилых помещений, приходящаяся в среднем на одного жителя, в том числе введенная в действие за один год.</w:t>
      </w:r>
    </w:p>
    <w:p w:rsidR="00470356" w:rsidRPr="003542E2" w:rsidRDefault="000D659F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Фактическая общая площадь жилых помещений на 2020 год составила 25,98 кв. метров на одного жителя, что на 0,39 кв. метров выше к уровню 2019 года. </w:t>
      </w:r>
      <w:r w:rsidR="00470356"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Увеличение показател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470356"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обусловлено строительством 3-х многоквартирных жилых домов.</w:t>
      </w:r>
    </w:p>
    <w:p w:rsidR="000D659F" w:rsidRPr="003542E2" w:rsidRDefault="00470356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</w:rPr>
        <w:t>В 202</w:t>
      </w:r>
      <w:r w:rsidR="000D659F" w:rsidRPr="003542E2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году показатель общей площади жилых помещений, приходящейся в среднем на одного жителя останется на прежнем уровне. </w:t>
      </w:r>
      <w:r w:rsidR="000D659F"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470356" w:rsidRPr="003542E2" w:rsidRDefault="00470356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</w:rPr>
        <w:t>Учитывая, что для расчета показателя согласно инструкции, применяется среднегодовая численность постоянного населения муниципального района, которая имеет ежегодную тенденцию к снижению, все удельные величины показателя могут уменьшаться или увеличиваться по объективным причинам. В 2021-2022 годах прогнозируется увеличение данного показателя до 25,8 и 26,1 кв. м. соответственно.</w:t>
      </w:r>
    </w:p>
    <w:p w:rsidR="00D87FC3" w:rsidRPr="003542E2" w:rsidRDefault="003542E2" w:rsidP="003542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Значение показателя 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>введенной в действие за один год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в 2020 год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>у снизилось на 0,06 кв. м., что обусловлено снижением численности населения. В прогнозируемом периоде значение показателя уменьшится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уменьшится и составит 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>0,16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кв.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м., 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>так как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 xml:space="preserve"> строительство многоквартирных жилых домов на территории Белокалитвинского района </w:t>
      </w:r>
      <w:r w:rsidR="00795495">
        <w:rPr>
          <w:rFonts w:ascii="Times New Roman" w:hAnsi="Times New Roman" w:cs="Times New Roman"/>
          <w:color w:val="auto"/>
          <w:sz w:val="28"/>
          <w:szCs w:val="28"/>
        </w:rPr>
        <w:t xml:space="preserve">в этот период 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>не планируется.</w:t>
      </w:r>
    </w:p>
    <w:p w:rsidR="00B057C7" w:rsidRDefault="00B057C7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67572" w:rsidRPr="003542E2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25.</w:t>
      </w:r>
      <w:r w:rsidRPr="003542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Площадь земельных участков, предоставленных для строительства в расчете на 10 тыс. человек населения,</w:t>
      </w:r>
      <w:r w:rsidRPr="003542E2">
        <w:rPr>
          <w:shd w:val="clear" w:color="auto" w:fill="FFFFFF"/>
        </w:rPr>
        <w:t xml:space="preserve"> </w:t>
      </w:r>
      <w:r w:rsidRPr="003542E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строительства.</w:t>
      </w:r>
      <w:bookmarkStart w:id="2" w:name="_Hlk480556651"/>
      <w:bookmarkEnd w:id="2"/>
    </w:p>
    <w:p w:rsidR="00165159" w:rsidRPr="003542E2" w:rsidRDefault="00165159" w:rsidP="00165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Фактическая площадь земельных участков, предоставленных для строительства на 2020 год, составила 5,51 га, в том числе для жилищного строительства 3,7 га. Увеличение показателя к уровню 2019 года обусловлено предоставлением трех земельных участков для строительства многоквартирных жилых домов и увеличением количества участков, предоставляемых для коммерческого строительства.</w:t>
      </w:r>
    </w:p>
    <w:p w:rsidR="00165159" w:rsidRPr="004B42E5" w:rsidRDefault="00165159" w:rsidP="00165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2021 году прогнозируется увеличение значения данных показателей до 6,5 га и 4,5 га соответственно, за счет предоставления земельных участков в посёлке Сосны</w:t>
      </w:r>
      <w:r w:rsidR="009866D2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9866D2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Нижнепоповского</w:t>
      </w:r>
      <w:proofErr w:type="spellEnd"/>
      <w:r w:rsidR="009866D2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сельского поселения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Белокалитвинского района гражданам, имеющих трех и более детей,  В 2022 и 2023 значение показателей прогнозируется к снижению до 6,1 га и 4,2 га соответственно в связи с завершением массового предоставления участков гражданам, имеющих трех и более детей, и отсутствием предложений по строительству многоквартирных жилых домов на территории </w:t>
      </w:r>
      <w:r w:rsidRPr="003542E2">
        <w:rPr>
          <w:rFonts w:ascii="Times New Roman" w:hAnsi="Times New Roman" w:cs="Times New Roman"/>
          <w:color w:val="auto"/>
          <w:sz w:val="28"/>
          <w:szCs w:val="28"/>
        </w:rPr>
        <w:t>Белокалитвинского района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3650A" w:rsidRPr="004B42E5" w:rsidRDefault="0031076A" w:rsidP="004B42E5">
      <w:pPr>
        <w:spacing w:after="0" w:line="240" w:lineRule="auto"/>
        <w:ind w:firstLine="709"/>
        <w:jc w:val="both"/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26. 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 объектов жилищного строительства - в течение 3 лет, иных объектов капитального строительства - в течение 5 лет.</w:t>
      </w:r>
    </w:p>
    <w:p w:rsidR="00D3650A" w:rsidRPr="003542E2" w:rsidRDefault="00D3650A" w:rsidP="004B42E5">
      <w:pPr>
        <w:spacing w:after="0" w:line="240" w:lineRule="auto"/>
        <w:ind w:firstLine="709"/>
        <w:jc w:val="both"/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2019–2020 годах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по объектам жилищного строительства в течение 3 лет» равно «нулю» 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lastRenderedPageBreak/>
        <w:t>в связи с тем, что в отчетном периоде сокращены сроки строительства и ввода объектов жилищного строительства в эксплуатацию, т.е. сроки освоения земельных участков не превышают 3 лет.</w:t>
      </w:r>
    </w:p>
    <w:p w:rsidR="00D3650A" w:rsidRPr="003542E2" w:rsidRDefault="00D3650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прогнозируемом периоде ситуация сохранится за счет исполнения программы строительства и своевременного ввода объектов в эксплуатацию.</w:t>
      </w:r>
    </w:p>
    <w:p w:rsidR="00D3650A" w:rsidRPr="003542E2" w:rsidRDefault="00D3650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2019–2020 годах, значение показателя «площадь земельных участков, предоставленных для строительства, в отношении которых с даты принятия решения о предоставлении земельного участка не было получено разрешение на ввод в эксплуатацию иных объектов капитального строительства в течение 5 лет» равно «нулю» в связи с обеспечением нормативных сроков строительства объектов и сокращением объемов незавершенного строительства.</w:t>
      </w:r>
    </w:p>
    <w:p w:rsidR="00D3650A" w:rsidRPr="004B42E5" w:rsidRDefault="00D3650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На прогнозируемый период 202</w:t>
      </w:r>
      <w:r w:rsidR="003542E2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-202</w:t>
      </w:r>
      <w:r w:rsidR="003542E2"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</w:t>
      </w:r>
      <w:r w:rsidRPr="003542E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годов ситуация сохранится.</w:t>
      </w:r>
    </w:p>
    <w:p w:rsidR="00D12A97" w:rsidRPr="004B42E5" w:rsidRDefault="00D12A97" w:rsidP="004B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VII. Жилищно-коммунальное хозяйство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4CBD" w:rsidRPr="00564CBD" w:rsidRDefault="0031076A" w:rsidP="00564CBD">
      <w:pPr>
        <w:spacing w:after="0" w:line="240" w:lineRule="auto"/>
        <w:ind w:firstLine="709"/>
        <w:jc w:val="both"/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p w:rsidR="00564CBD" w:rsidRPr="00B057C7" w:rsidRDefault="00564CBD" w:rsidP="0056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C7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многоквартирных домов, в которых собственники помещений выбрали и реализуют способ управления многоквартирными домами, в 2020 году составила 95,04%. Данный показатель увеличился по сравнению с 2019 годом на 0,14% вследствие проведенной разъяснительной работы с собственниками помещений о необходимости принятия решения управления многоквартирными домами.</w:t>
      </w:r>
    </w:p>
    <w:p w:rsidR="00564CBD" w:rsidRDefault="00564CBD" w:rsidP="00564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57C7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прогнозируемый период 2021-2023 годов значение показателя ожидается на прежнем уровне 95,04% в связи с тем, что в домах, не выбравших способ управления, собственники помещений отсутствуют по причине пребывания в других регионах по месту работы.</w:t>
      </w:r>
    </w:p>
    <w:p w:rsidR="008D7937" w:rsidRPr="004B42E5" w:rsidRDefault="008D7937" w:rsidP="004B42E5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EA5023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, в общем числе организаций коммунального комплекса, осуществляющих свою деятельность на территории городского округа (муниципального района).</w:t>
      </w:r>
    </w:p>
    <w:p w:rsidR="00B057C7" w:rsidRDefault="00B057C7" w:rsidP="00B05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отчетном 2020 году значение показателя изменилось по сравнению с 2019 годом и составило 87,5%. В плановом периоде 2021-2023 года увеличение значения показателя не планируется.</w:t>
      </w:r>
    </w:p>
    <w:p w:rsidR="00B057C7" w:rsidRDefault="00B057C7" w:rsidP="00B05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67572" w:rsidRPr="000C0E78" w:rsidRDefault="0031076A" w:rsidP="004B42E5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0C0E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Показатель 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165159" w:rsidRPr="000C0E78" w:rsidRDefault="00165159" w:rsidP="0016515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C0E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отчетном периоде доля многоквартирных домов, расположенных на земельных участках, в отношении которых осуществлен государственный кадастровый учет, выросла на 1 процентный пункт и составила 77% в результате проведенной работы по постановке на кадастровый учет земельных участков под многоквартирными жилыми домами.</w:t>
      </w:r>
    </w:p>
    <w:p w:rsidR="00165159" w:rsidRPr="004B42E5" w:rsidRDefault="00165159" w:rsidP="00165159">
      <w:pPr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0C0E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В 2021 году планируется значения показателя на уровне 78%, в 2021-2022</w:t>
      </w:r>
      <w:r w:rsidR="000C0E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0C0E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годах до 80%.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245E3" w:rsidRPr="00A245E3" w:rsidRDefault="0031076A" w:rsidP="00A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30. 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A245E3" w:rsidRPr="000C0E78" w:rsidRDefault="00A245E3" w:rsidP="00A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населения, получившего жилые помещения и улучшившего жилищные условия в 2019 году составила 14,76%, в 2020 году – 18,23%. Увеличение показателя в отчетном году обусловлено выделением дополнительных средств на реализацию мероприятий по переселению граждан из аварийного жилищного фонда за счет областных средств на дома, грозящие обрушением, увеличением количества молодых семей, подлежащих субсидированию, а также увеличением собственной обеспеченности граждан жилыми помещениями.</w:t>
      </w:r>
    </w:p>
    <w:p w:rsidR="00D87FC3" w:rsidRDefault="00A245E3" w:rsidP="00A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прогнозируемых периодах 2021-2023 годов этот показатель планируется на уровне 19,18%, 19,37% и 19,67% соответственно, что обусловлено увеличением объемов реализации программы переселения граждан из аварийного жилищного фонда, признанного таковым с 01.01.2012 по 01.01.2017, с участием средств Фонда содействия реформированию ЖКХ.</w:t>
      </w:r>
    </w:p>
    <w:p w:rsidR="00A245E3" w:rsidRPr="00A245E3" w:rsidRDefault="00A245E3" w:rsidP="00A24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VIII. Организация муниципального управления</w:t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723E2A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2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31. 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Доля налоговых и неналоговых доходов бюджета Белокалитвинского района в общем объеме собственных доходов бюджета района в 2020 году составила 15,70%.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Снижение по сравнению с предыдущим годом связано с</w:t>
      </w:r>
      <w:r w:rsidR="000C0E78"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увеличением безвозмездных поступлений на 12,5%, несмотря на рост собственных доходов (за исключением поступлений налоговых доходов по дополнительным нормативам отчислений) на 1,2%.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2021 году доля собственных доходов в общем объеме доходов прогнозируется в размере 14,91%. Снижение по сравнению с 2020 годом связано с ростом безвозмездных поступлений на 14,6</w:t>
      </w:r>
      <w:proofErr w:type="gramStart"/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% ,</w:t>
      </w:r>
      <w:proofErr w:type="gramEnd"/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несмотря на рост собственных доходов (за исключением поступлений налоговых доходов по дополнительным нормативам отчислений) на 1,7%.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удельный вес собственных доходов в общих доходах бюджета района прогнозируется в размере 17,57%, что связано с более высоким темпом роста </w:t>
      </w: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собственных доходов (+11,9%) и уменьшением безвозмездных поступлений на 18,0%.</w:t>
      </w:r>
    </w:p>
    <w:p w:rsidR="008008F9" w:rsidRPr="008C11E1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В 2023 году удельный вес собственных доходов в общих доходах бюджета района прогнозируется в размере 24,13%. Рост связан с ростом собственных доходов на 6,2% и снижением безвозмездных поступлений на 35,3%.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0C0E78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E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32. 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D87FC3" w:rsidRPr="000C0E78" w:rsidRDefault="0031076A" w:rsidP="004B42E5">
      <w:pPr>
        <w:spacing w:after="0" w:line="240" w:lineRule="auto"/>
        <w:ind w:firstLine="709"/>
        <w:jc w:val="both"/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Организаций муниципальной формы собственности, находящихся в стадии банкротства, в Белокалитвинском районе </w:t>
      </w:r>
      <w:r w:rsidR="00D10EF0"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отсутствуют</w:t>
      </w: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B4182" w:rsidRPr="000C0E78" w:rsidRDefault="00EB4182" w:rsidP="004B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9080F" w:rsidRPr="000C0E78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E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33. Объем не 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A121AE" w:rsidRPr="000C0E78" w:rsidRDefault="00A121AE" w:rsidP="00A12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Объекты незавершенного строительства в установленные сроки отсутствуют.</w:t>
      </w: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121AE" w:rsidRPr="004B42E5" w:rsidRDefault="00A121AE" w:rsidP="00A121AE">
      <w:pPr>
        <w:spacing w:after="0" w:line="240" w:lineRule="auto"/>
        <w:ind w:firstLine="709"/>
        <w:contextualSpacing/>
        <w:jc w:val="both"/>
        <w:rPr>
          <w:sz w:val="28"/>
          <w:szCs w:val="28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В 2021-2023 годах объем незавершенного строительства не планируется.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87FC3" w:rsidRPr="000C0E78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E7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 34. 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труда).</w:t>
      </w:r>
    </w:p>
    <w:p w:rsidR="00D87FC3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>Просроченная кредиторская задолженность по оплате труда (включая начисления на оплату труда) муниципальных бюджетных учреждений Белокалитвинского района отсутствует. В прогнозируемом периоде данная тенденция сохранится.</w:t>
      </w:r>
      <w:r w:rsidRPr="004B42E5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475E0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2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Показатель 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Белокалитвинского района составили </w:t>
      </w: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2020 году</w:t>
      </w:r>
      <w:r w:rsidRPr="000C0E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893,2 рублей и по отношению к 2019 году увеличились</w:t>
      </w: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2,13%. Увеличение объема расходов на содержание органов местного самоуправления в 2020 году связано </w:t>
      </w:r>
      <w:r w:rsidRPr="000C0E78">
        <w:rPr>
          <w:rFonts w:ascii="Times New Roman" w:hAnsi="Times New Roman" w:cs="Times New Roman"/>
          <w:sz w:val="28"/>
          <w:szCs w:val="28"/>
        </w:rPr>
        <w:t xml:space="preserve">с ростом расходов на заработную плату, </w:t>
      </w: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 01.01.2020 года</w:t>
      </w:r>
      <w:r w:rsidRPr="000C0E78">
        <w:rPr>
          <w:rFonts w:ascii="Times New Roman" w:hAnsi="Times New Roman" w:cs="Times New Roman"/>
          <w:sz w:val="28"/>
          <w:szCs w:val="28"/>
        </w:rPr>
        <w:t xml:space="preserve"> </w:t>
      </w: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доведением до МРОТ 12 130,0 рублей </w:t>
      </w:r>
      <w:r w:rsidRPr="000C0E78">
        <w:rPr>
          <w:rFonts w:ascii="Times New Roman" w:hAnsi="Times New Roman" w:cs="Times New Roman"/>
          <w:sz w:val="28"/>
          <w:szCs w:val="28"/>
        </w:rPr>
        <w:t>и индексацией заработной платы с 01.10.2020 г</w:t>
      </w:r>
      <w:r w:rsidR="000C0E78" w:rsidRPr="000C0E78">
        <w:rPr>
          <w:rFonts w:ascii="Times New Roman" w:hAnsi="Times New Roman" w:cs="Times New Roman"/>
          <w:sz w:val="28"/>
          <w:szCs w:val="28"/>
        </w:rPr>
        <w:t>ода</w:t>
      </w:r>
      <w:r w:rsidRPr="000C0E78">
        <w:rPr>
          <w:rFonts w:ascii="Times New Roman" w:hAnsi="Times New Roman" w:cs="Times New Roman"/>
          <w:sz w:val="28"/>
          <w:szCs w:val="28"/>
        </w:rPr>
        <w:t xml:space="preserve"> на 3,0%.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2021 году планируется рост показателя на 1,3%, </w:t>
      </w:r>
      <w:r w:rsidR="000C0E78"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его значение</w:t>
      </w: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составит 905,27 рублей, что связано с переходящей индексацией заработной платы на 3,0% и доведением до МРОТ 12 792 рублей с 01.01.2021 года. </w:t>
      </w:r>
    </w:p>
    <w:p w:rsidR="008008F9" w:rsidRPr="000C0E78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2022 год показатель составляет 914,46 рублей, рост показателя составляет 1,0%, что связано с переходящей индексацией заработной платы на 3,0%.</w:t>
      </w:r>
    </w:p>
    <w:p w:rsidR="008008F9" w:rsidRPr="004B42E5" w:rsidRDefault="008008F9" w:rsidP="008008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0E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2023 году показатель составляет 926,95 рублей с приростом 1,36%, за счет роста доведенных средств федерального бюджета по отделу ЗАГС.</w:t>
      </w:r>
    </w:p>
    <w:p w:rsidR="00D87FC3" w:rsidRPr="004B42E5" w:rsidRDefault="00D87FC3" w:rsidP="004B42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87FC3" w:rsidRPr="00D9281D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Показатель 36. 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района).</w:t>
      </w:r>
    </w:p>
    <w:p w:rsidR="00D87FC3" w:rsidRPr="004B42E5" w:rsidRDefault="00FA31A8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Схема территориального планирования муниципального района утверждена решением Собрания депутатов Белокалитвинского района от 14.12.2011 № 107 «Об утверждении схемы территориального планирования Белокалитвинского района».</w:t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61218" w:rsidRPr="00D9281D" w:rsidRDefault="0031076A" w:rsidP="004B42E5">
      <w:pPr>
        <w:spacing w:after="0" w:line="240" w:lineRule="auto"/>
        <w:ind w:firstLine="709"/>
        <w:jc w:val="both"/>
        <w:rPr>
          <w:shd w:val="clear" w:color="auto" w:fill="FFFFFF"/>
        </w:rPr>
      </w:pPr>
      <w:r w:rsidRPr="00D928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Показатель 37. Удовлетворенность населения деятельностью органов местного самоуправления городского округа (муниципального района)</w:t>
      </w:r>
      <w:r w:rsidR="007D7A4F" w:rsidRPr="00D928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F61218" w:rsidRPr="00D9281D" w:rsidRDefault="00F61218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>По итогам 20</w:t>
      </w:r>
      <w:r w:rsidR="005B39F9" w:rsidRPr="00D9281D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 года 6</w:t>
      </w:r>
      <w:r w:rsidR="005B39F9" w:rsidRPr="00D9281D">
        <w:rPr>
          <w:rFonts w:ascii="Times New Roman" w:hAnsi="Times New Roman" w:cs="Times New Roman"/>
          <w:color w:val="000000"/>
          <w:sz w:val="28"/>
          <w:szCs w:val="28"/>
        </w:rPr>
        <w:t>1,6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>% населения Белокалитвинского района от опрошенных удовлетворены деятельностью органов местного самоуправления района</w:t>
      </w:r>
      <w:r w:rsidR="005B39F9" w:rsidRPr="00D9281D">
        <w:rPr>
          <w:rFonts w:ascii="Times New Roman" w:hAnsi="Times New Roman" w:cs="Times New Roman"/>
          <w:color w:val="000000"/>
          <w:sz w:val="28"/>
          <w:szCs w:val="28"/>
        </w:rPr>
        <w:t>, что на 0,8% больше значения показателя 20119 года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61218" w:rsidRPr="00D9281D" w:rsidRDefault="00F61218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>С целью расширения форм информирования населения района о деятельности органов местного самоуправления и решения вопросов по личным заявлениям граждан проводились следующие мероприятия:</w:t>
      </w:r>
    </w:p>
    <w:p w:rsidR="005B39F9" w:rsidRPr="00D9281D" w:rsidRDefault="00F61218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</w:rPr>
        <w:t>- личные приемы граждан главой Администрации района (не реже 1 раза в месяц и по мере необходимости) и заместите</w:t>
      </w:r>
      <w:r w:rsidR="005B39F9" w:rsidRPr="00D9281D">
        <w:rPr>
          <w:rFonts w:ascii="Times New Roman" w:hAnsi="Times New Roman" w:cs="Times New Roman"/>
          <w:color w:val="auto"/>
          <w:sz w:val="28"/>
          <w:szCs w:val="28"/>
        </w:rPr>
        <w:t>лями главы администрации района осуществлялись до режима введения ограничений, связанных с пандемией коронавирусной инфекцией.</w:t>
      </w:r>
      <w:r w:rsidRPr="00D928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B39F9" w:rsidRPr="00D9281D">
        <w:rPr>
          <w:rFonts w:ascii="Times New Roman" w:hAnsi="Times New Roman" w:cs="Times New Roman"/>
          <w:color w:val="auto"/>
          <w:sz w:val="28"/>
          <w:szCs w:val="28"/>
        </w:rPr>
        <w:t xml:space="preserve">Затем успешно организована практика </w:t>
      </w:r>
      <w:r w:rsidR="005B39F9" w:rsidRPr="00D9281D">
        <w:rPr>
          <w:rFonts w:ascii="Times New Roman" w:hAnsi="Times New Roman" w:cs="Times New Roman"/>
          <w:color w:val="auto"/>
          <w:sz w:val="28"/>
          <w:szCs w:val="32"/>
        </w:rPr>
        <w:t xml:space="preserve">проведения дистанционного приема жителей. </w:t>
      </w:r>
      <w:r w:rsidR="005B39F9" w:rsidRPr="00D9281D">
        <w:rPr>
          <w:rFonts w:ascii="Times New Roman" w:eastAsia="Calibri" w:hAnsi="Times New Roman" w:cs="Times New Roman"/>
          <w:color w:val="auto"/>
          <w:sz w:val="28"/>
          <w:szCs w:val="32"/>
        </w:rPr>
        <w:t>Такой формат оказался эффективным и его можно будет продолжить в будущем наряду с личными </w:t>
      </w:r>
      <w:r w:rsidR="005B39F9" w:rsidRPr="00D9281D">
        <w:rPr>
          <w:rFonts w:ascii="Times New Roman" w:eastAsia="Calibri" w:hAnsi="Times New Roman" w:cs="Times New Roman"/>
          <w:bCs/>
          <w:color w:val="auto"/>
          <w:sz w:val="28"/>
          <w:szCs w:val="32"/>
        </w:rPr>
        <w:t>приемами</w:t>
      </w:r>
      <w:r w:rsidR="005B39F9" w:rsidRPr="00D9281D">
        <w:rPr>
          <w:rFonts w:ascii="Times New Roman" w:eastAsia="Calibri" w:hAnsi="Times New Roman" w:cs="Times New Roman"/>
          <w:color w:val="auto"/>
          <w:sz w:val="28"/>
          <w:szCs w:val="32"/>
        </w:rPr>
        <w:t xml:space="preserve">, так как это удобно для наших жителей. </w:t>
      </w:r>
      <w:r w:rsidR="005B39F9" w:rsidRPr="00D9281D">
        <w:rPr>
          <w:rFonts w:ascii="Times New Roman" w:hAnsi="Times New Roman" w:cs="Times New Roman"/>
          <w:color w:val="000000"/>
          <w:sz w:val="28"/>
          <w:szCs w:val="32"/>
        </w:rPr>
        <w:t xml:space="preserve">Информирование </w:t>
      </w:r>
      <w:proofErr w:type="spellStart"/>
      <w:r w:rsidR="005B39F9" w:rsidRPr="00D9281D">
        <w:rPr>
          <w:rFonts w:ascii="Times New Roman" w:hAnsi="Times New Roman" w:cs="Times New Roman"/>
          <w:color w:val="000000"/>
          <w:sz w:val="28"/>
          <w:szCs w:val="32"/>
        </w:rPr>
        <w:t>белокалитвинцев</w:t>
      </w:r>
      <w:proofErr w:type="spellEnd"/>
      <w:r w:rsidR="005B39F9" w:rsidRPr="00D9281D">
        <w:rPr>
          <w:rFonts w:ascii="Times New Roman" w:hAnsi="Times New Roman" w:cs="Times New Roman"/>
          <w:color w:val="000000"/>
          <w:sz w:val="28"/>
          <w:szCs w:val="32"/>
        </w:rPr>
        <w:t xml:space="preserve"> о проведении приема осуществляется предварительно в газете «Перекресток» и через сеть Интернет.</w:t>
      </w:r>
    </w:p>
    <w:p w:rsidR="00F61218" w:rsidRPr="00D9281D" w:rsidRDefault="005B39F9" w:rsidP="005B39F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</w:rPr>
        <w:t>В отчетном периоде поступило 1198 обращений. Среди общего количества обращений 1000</w:t>
      </w:r>
      <w:r w:rsidRPr="00D9281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- письменных, 198 - у</w:t>
      </w:r>
      <w:r w:rsidRPr="00D9281D">
        <w:rPr>
          <w:rFonts w:ascii="Times New Roman" w:hAnsi="Times New Roman" w:cs="Times New Roman"/>
          <w:color w:val="auto"/>
          <w:sz w:val="28"/>
          <w:szCs w:val="28"/>
        </w:rPr>
        <w:t>стных (в ходе проведения личных приемов). Анализ тематики обращений, поступивших в Администрацию района, показывает, что основную часть составляют вопросы, относящиеся к социальной сфере, – 35,1% и к сфере жилищно-коммунального хозяйства – 27,7%</w:t>
      </w:r>
      <w:r w:rsidR="00F61218" w:rsidRPr="00D9281D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F61218" w:rsidRPr="00D9281D" w:rsidRDefault="00F61218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>- встречи с жителями поселений, входящих в состав Белокалитвинского района, информационных групп под руководс</w:t>
      </w:r>
      <w:r w:rsidR="005B39F9"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твом главы Администрации района. В феврале 2020 года было проведено 12 встреч. В них приняли участие </w:t>
      </w:r>
      <w:r w:rsidR="005B39F9" w:rsidRPr="00D9281D">
        <w:rPr>
          <w:rFonts w:ascii="Times New Roman" w:hAnsi="Times New Roman" w:cs="Times New Roman"/>
          <w:color w:val="auto"/>
          <w:sz w:val="28"/>
          <w:szCs w:val="28"/>
        </w:rPr>
        <w:t>1286 человек.</w:t>
      </w:r>
      <w:r w:rsidR="005B39F9" w:rsidRPr="00D928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281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Проведенный мониторинг показывает, что наших жителей, в первую очередь, </w:t>
      </w:r>
      <w:r w:rsidRPr="00D9281D">
        <w:rPr>
          <w:rFonts w:ascii="Times New Roman" w:hAnsi="Times New Roman" w:cs="Times New Roman"/>
          <w:color w:val="auto"/>
          <w:sz w:val="28"/>
          <w:szCs w:val="28"/>
        </w:rPr>
        <w:t xml:space="preserve">волнует ремонт </w:t>
      </w:r>
      <w:proofErr w:type="spellStart"/>
      <w:r w:rsidRPr="00D9281D">
        <w:rPr>
          <w:rFonts w:ascii="Times New Roman" w:hAnsi="Times New Roman" w:cs="Times New Roman"/>
          <w:color w:val="auto"/>
          <w:sz w:val="28"/>
          <w:szCs w:val="28"/>
        </w:rPr>
        <w:t>внутрипоселковых</w:t>
      </w:r>
      <w:proofErr w:type="spellEnd"/>
      <w:r w:rsidRPr="00D9281D">
        <w:rPr>
          <w:rFonts w:ascii="Times New Roman" w:hAnsi="Times New Roman" w:cs="Times New Roman"/>
          <w:color w:val="auto"/>
          <w:sz w:val="28"/>
          <w:szCs w:val="28"/>
        </w:rPr>
        <w:t xml:space="preserve"> и дорог районного значения, актуальны обращения, связанные с улучшением качества электроснабжения и медицинского обслуживания, обеспечением устойчивой сотовой связи и Интернета в наших хуторах.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 Все эти проблемы насущные, они не остаются без внимания, и мы работаем над их решением. Во время проведения встреч на все вопросы были даны подробные разъяснения, установлены сроки их решения, даны соответствующие поручения, </w:t>
      </w:r>
      <w:r w:rsidR="005B39F9" w:rsidRPr="00D9281D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D9281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>человек записались на личный прием к главе Администрации района и заместителям главы Администрации района;</w:t>
      </w:r>
    </w:p>
    <w:p w:rsidR="005B39F9" w:rsidRPr="00D9281D" w:rsidRDefault="005B39F9" w:rsidP="005B39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отчеты главы Администрации района и глав администраций поселений перед населением в прошлом году были проведены в соответствии с рекомендациями Правительства РО в дистанционном формате, публикация отчетов осуществлялась в общественно-политической газете «Перекресток», размещена на официальном сайте Администрации района, также осуществлялась трансляция на </w:t>
      </w:r>
      <w:r w:rsidRPr="00D9281D">
        <w:rPr>
          <w:rFonts w:ascii="Times New Roman" w:hAnsi="Times New Roman"/>
          <w:sz w:val="28"/>
          <w:szCs w:val="28"/>
        </w:rPr>
        <w:t>телеканале «</w:t>
      </w:r>
      <w:proofErr w:type="spellStart"/>
      <w:r w:rsidRPr="00D9281D">
        <w:rPr>
          <w:rFonts w:ascii="Times New Roman" w:hAnsi="Times New Roman"/>
          <w:sz w:val="28"/>
          <w:szCs w:val="28"/>
        </w:rPr>
        <w:t>Белокалитвинская</w:t>
      </w:r>
      <w:proofErr w:type="spellEnd"/>
      <w:r w:rsidRPr="00D9281D">
        <w:rPr>
          <w:rFonts w:ascii="Times New Roman" w:hAnsi="Times New Roman"/>
          <w:sz w:val="28"/>
          <w:szCs w:val="28"/>
        </w:rPr>
        <w:t xml:space="preserve"> панорама»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 и на «</w:t>
      </w:r>
      <w:proofErr w:type="spellStart"/>
      <w:r w:rsidRPr="00D9281D">
        <w:rPr>
          <w:rFonts w:ascii="Times New Roman" w:hAnsi="Times New Roman" w:cs="Times New Roman"/>
          <w:color w:val="000000"/>
          <w:sz w:val="28"/>
          <w:szCs w:val="28"/>
        </w:rPr>
        <w:t>Авторадио</w:t>
      </w:r>
      <w:proofErr w:type="spellEnd"/>
      <w:r w:rsidRPr="00D9281D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D9281D">
        <w:t xml:space="preserve"> </w:t>
      </w:r>
      <w:r w:rsidRPr="00D9281D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организована работа </w:t>
      </w:r>
      <w:proofErr w:type="spellStart"/>
      <w:r w:rsidRPr="00D9281D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r w:rsidRPr="00D9281D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lastRenderedPageBreak/>
        <w:t>центров по приему вопросов</w:t>
      </w:r>
      <w:r w:rsidR="00D66626"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жителей. Информация о номерах телефонов, электронной почте и графике работы </w:t>
      </w:r>
      <w:proofErr w:type="spellStart"/>
      <w:r w:rsidRPr="00D9281D">
        <w:rPr>
          <w:rFonts w:ascii="Times New Roman" w:hAnsi="Times New Roman" w:cs="Times New Roman"/>
          <w:color w:val="000000"/>
          <w:sz w:val="28"/>
          <w:szCs w:val="28"/>
        </w:rPr>
        <w:t>колл</w:t>
      </w:r>
      <w:proofErr w:type="spellEnd"/>
      <w:r w:rsidRPr="00D9281D">
        <w:rPr>
          <w:rFonts w:ascii="Times New Roman" w:hAnsi="Times New Roman" w:cs="Times New Roman"/>
          <w:color w:val="000000"/>
          <w:sz w:val="28"/>
          <w:szCs w:val="28"/>
        </w:rPr>
        <w:t>-центра размещалась на официальных сайтах администраций в сети «Интернет», в средствах массовой информации, на информационных стендах поселений и т.д.</w:t>
      </w:r>
    </w:p>
    <w:p w:rsidR="005B39F9" w:rsidRPr="00D9281D" w:rsidRDefault="005B39F9" w:rsidP="005B39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>Также был организован сбор вопросов, замечаний и предложений от жителей поселения путем установки и размещения соответствующих ящиков для их сбора в социально-значимых объектах (местных администрациях, магазинах, МФЦ и т.д.).</w:t>
      </w:r>
    </w:p>
    <w:p w:rsidR="005B39F9" w:rsidRPr="00D9281D" w:rsidRDefault="005B39F9" w:rsidP="005B39F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>Вопросы, замечания, предложения, поступившие от жителей поселений, были оформлены в виде перечня поручений, которые находятся на личном контроле глав администраций поселений.</w:t>
      </w:r>
    </w:p>
    <w:p w:rsidR="00F61218" w:rsidRPr="004B42E5" w:rsidRDefault="005B39F9" w:rsidP="005B3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района нацелена на дальнейшую эффективную работу в прогнозируемом периоде, и, в связи с этим, </w:t>
      </w:r>
      <w:r w:rsidRPr="00D9281D">
        <w:rPr>
          <w:rFonts w:ascii="Times New Roman" w:hAnsi="Times New Roman" w:cs="Times New Roman"/>
          <w:color w:val="auto"/>
          <w:sz w:val="28"/>
          <w:szCs w:val="28"/>
        </w:rPr>
        <w:t>предполагается увеличить процент по данному показателю до 62,0% в текущем году</w:t>
      </w:r>
      <w:r w:rsidR="00B66EF8" w:rsidRPr="00D9281D">
        <w:rPr>
          <w:rFonts w:ascii="Times New Roman" w:hAnsi="Times New Roman" w:cs="Times New Roman"/>
          <w:color w:val="auto"/>
          <w:sz w:val="28"/>
          <w:szCs w:val="28"/>
        </w:rPr>
        <w:t>, 63,0% к 2023 году.</w:t>
      </w:r>
      <w:r w:rsidR="00F61218" w:rsidRPr="004B42E5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D87FC3" w:rsidRPr="004B42E5" w:rsidRDefault="00D87FC3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D9281D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38. Среднегодовая численность постоянного населения. </w:t>
      </w:r>
    </w:p>
    <w:p w:rsidR="00D87FC3" w:rsidRPr="00D9281D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Среднегодовая численность населения Белокалитвинского района в 20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 оценочным данным снизилась на 1,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proofErr w:type="gram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составила 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88,9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человек, ожидается в 20</w:t>
      </w:r>
      <w:r w:rsidR="0069656C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73290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</w:t>
      </w:r>
      <w:r w:rsidR="00895820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773290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88,2 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тыс.человек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, в 20</w:t>
      </w:r>
      <w:r w:rsidR="0069656C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="00773290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годах </w:t>
      </w:r>
      <w:r w:rsidR="00773290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87,3 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9A035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86,4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тыс. человек соответственно.</w:t>
      </w:r>
    </w:p>
    <w:p w:rsidR="00D87FC3" w:rsidRPr="004B42E5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темп снижения численности отражает тенденции естественной убыли и миграции населения.</w:t>
      </w:r>
    </w:p>
    <w:p w:rsidR="00D87FC3" w:rsidRPr="004B42E5" w:rsidRDefault="00D87FC3" w:rsidP="004B42E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87FC3" w:rsidRPr="004B42E5" w:rsidRDefault="0031076A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IX. Энергосбережение и повышение энергетической эффективности</w:t>
      </w:r>
    </w:p>
    <w:p w:rsidR="00D87FC3" w:rsidRPr="004B42E5" w:rsidRDefault="00D87FC3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20A24" w:rsidRPr="00D9281D" w:rsidRDefault="0031076A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39. Удельная величина потребления энергетических ресурсов в многоквартирных домах. </w:t>
      </w:r>
    </w:p>
    <w:p w:rsidR="00A20A24" w:rsidRPr="00D9281D" w:rsidRDefault="00A20A24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удельной величины потребления электроэнергии в многоквартирных домах в 20</w:t>
      </w:r>
      <w:r w:rsidR="00B66EF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снизился на 1,</w:t>
      </w:r>
      <w:r w:rsidR="00B66EF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5 кВт/ч и составил 82</w:t>
      </w:r>
      <w:r w:rsidR="00B66EF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6EF8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5 кВт/ч на одного проживающего, в связи с применением населением энергосберегающих технологий и оборудования, ценовой доступностью светодиодных ламп. В планируемые 202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 показатель удельной величины потребления электроэнергии в многоквартирных домах не планируется к увеличению в связи с применением энергосберегающих технологий.</w:t>
      </w:r>
    </w:p>
    <w:p w:rsidR="00A20A24" w:rsidRPr="00D9281D" w:rsidRDefault="00A20A24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удельной величины потребления тепловой энергии остался на уровне 201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и составил в 20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0,13 Гкал на 1 </w:t>
      </w:r>
      <w:proofErr w:type="spellStart"/>
      <w:proofErr w:type="gram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общей площади. На прогнозируемый период данный показатель к увеличению не планируется. </w:t>
      </w:r>
    </w:p>
    <w:p w:rsidR="00A20A24" w:rsidRPr="00D9281D" w:rsidRDefault="00A20A24" w:rsidP="004B42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Показатель удельной величины потребления воды в многоквартирных домах в 20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снизился на 0,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proofErr w:type="gram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составил 34,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счет применения населением энергосберегающих технологий и оборудования и счетчиков. </w:t>
      </w:r>
      <w:r w:rsidR="009306B7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прогнозируемый период данный показатель к увеличению не планируется.</w:t>
      </w:r>
    </w:p>
    <w:p w:rsidR="0026283A" w:rsidRPr="00D9281D" w:rsidRDefault="00723841" w:rsidP="00723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Показатель удельной величины потребления газа остался на уровне 2019 года и составляет по итогам 2020 года 346,6 </w:t>
      </w:r>
      <w:proofErr w:type="spellStart"/>
      <w:proofErr w:type="gram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куб.метров</w:t>
      </w:r>
      <w:proofErr w:type="spellEnd"/>
      <w:proofErr w:type="gram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 В прогнозируемом периоде показатель не планируется к увеличению в связи с</w:t>
      </w:r>
      <w:r w:rsidR="00CC600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изменением климатических условий и отсутствием роста потреблении газа на отопление помещений.</w:t>
      </w:r>
    </w:p>
    <w:p w:rsidR="00723841" w:rsidRPr="00D9281D" w:rsidRDefault="00723841" w:rsidP="0072384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66659" w:rsidRPr="00D9281D" w:rsidRDefault="0031076A" w:rsidP="004B42E5">
      <w:pPr>
        <w:spacing w:after="0" w:line="240" w:lineRule="auto"/>
        <w:ind w:firstLine="709"/>
        <w:jc w:val="both"/>
        <w:rPr>
          <w:shd w:val="clear" w:color="auto" w:fill="FFFF99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Показатель 40. Удельная величина потребления энергетических ресурсов муниципальными бюджетными учреждениями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6659" w:rsidRPr="00D9281D" w:rsidRDefault="00566659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отмечено уменьшение удельной величины потребления электрической энергии муниципальными бюджетными учреждениями на 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4,47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процентных пункта в сравнении с 201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годом, что составило 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50,31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кВт/ч. Уменьшение показателя обусловлено проведением энергосберегающих мероприятий. В плановом периоде 202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этот показатель планируется к увеличению до </w:t>
      </w:r>
      <w:r w:rsidR="00723841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52,13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кВт/ч на 1 человека населения, что обусловлено увеличением численности учащихся и воспитанников муниципальных общеобразовательных учреждений, введением в эксплуатацию новых точек освещения, приобретением офисной техники и других электроприборов: сплит-системы, стиральные машины и холодильные камеры для детских дошкольных учреждений и прочее. </w:t>
      </w:r>
    </w:p>
    <w:p w:rsidR="00566659" w:rsidRPr="00D9281D" w:rsidRDefault="00566659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Удельная величина потребления тепловой энергии муниципальными бюджетными учреждениями остается на уровне 201</w:t>
      </w:r>
      <w:r w:rsidR="00133BA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 (0,02 Гкал на 1 кв. метр общей площади). В плановом периоде 202</w:t>
      </w:r>
      <w:r w:rsidR="00133BA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133BA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показатель не планируется к увеличению. Сохранение удельной величины потребления тепловой энергии на 1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 связано с установлением приборов учета тепловой энергии в зданиях бюджетных учреждений.</w:t>
      </w:r>
    </w:p>
    <w:p w:rsidR="00566659" w:rsidRPr="00D9281D" w:rsidRDefault="00566659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удельная величина потребления холодной воды муниципальными бюджетными учреждениями 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илась на 0,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06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процентных п</w:t>
      </w:r>
      <w:r w:rsidR="00232CE7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ункта в сравнении с 201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232CE7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 и 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составил</w:t>
      </w:r>
      <w:r w:rsidR="00232CE7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0,95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 на 1 человека населения, что обусловлено</w:t>
      </w:r>
      <w:r w:rsidR="00595154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проведением энергосберегающих мероприятий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 В плановом периоде 202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годов этот показатель планируется к уменьшению до 0,9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32CE7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то связано с реализацией бюджетными учреждениями ряда энергосберегающих мероприятий.</w:t>
      </w:r>
    </w:p>
    <w:p w:rsidR="00172CA5" w:rsidRPr="00D9281D" w:rsidRDefault="00566659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показатель удельной величины потребления природного газа 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уменьшился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0,69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процентных пункта в сравнении с 201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годом и составил 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9,47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это связано </w:t>
      </w:r>
      <w:r w:rsidR="00172CA5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с изменением климатических условий и отсутствием роста потреблении газа на отопление помещений.</w:t>
      </w:r>
    </w:p>
    <w:p w:rsidR="00172CA5" w:rsidRPr="00D9281D" w:rsidRDefault="00172CA5" w:rsidP="0017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2020-2022 годах планируется увеличение удельной величины потребления природного газа муниципальными бюджетными учреждениями до 19,14 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куб.м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. в связи с планируемым техническим перевооружением котельных в 23 образовательных учреждениях.</w:t>
      </w:r>
    </w:p>
    <w:p w:rsidR="00566659" w:rsidRPr="004B42E5" w:rsidRDefault="00172CA5" w:rsidP="00172C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Учитывая, что для расчета показателя 40 согласно инструкции, применяется среднегодовая численность постоянного населения муниципального района, которая имеет ежегодную тенденцию к снижению, все удельные величины показателя могут увеличиваться по объективным причинам</w:t>
      </w:r>
    </w:p>
    <w:p w:rsidR="00920627" w:rsidRPr="004B42E5" w:rsidRDefault="00920627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627" w:rsidRPr="004B42E5" w:rsidRDefault="00920627" w:rsidP="004B42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B42E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«Интернет») (при наличии)</w:t>
      </w:r>
    </w:p>
    <w:p w:rsidR="00930604" w:rsidRPr="004B42E5" w:rsidRDefault="00930604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627" w:rsidRPr="00D9281D" w:rsidRDefault="00930604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Показатель 41.  в сфер</w:t>
      </w:r>
      <w:r w:rsidR="00920627"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е культуры</w:t>
      </w:r>
    </w:p>
    <w:p w:rsidR="005E46BC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05.12.2017 № 392 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независимая оценка качества условий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C54492" w:rsidRPr="00D9281D" w:rsidRDefault="00C54492" w:rsidP="00C5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2019 году была проведена оценка деятельности 50% организаций культуры Белокалитвинского района. Показатель удовлетворенности составил 87,7 %.  В 2020 году была проведена оценка еще 50% организаций культуры, показатель удовлетворенности составил 82,03%. В 2019-2020гг охвачено 100% учреждений культуры Белокалитвинского района. </w:t>
      </w:r>
    </w:p>
    <w:p w:rsidR="00C54492" w:rsidRPr="00D9281D" w:rsidRDefault="00C54492" w:rsidP="00C5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2021 году независимая оценка качества условий организациями культуры проводиться не будет в соответствии с требованиями периодичности её проведения.</w:t>
      </w:r>
    </w:p>
    <w:p w:rsidR="005E46BC" w:rsidRPr="00D9281D" w:rsidRDefault="00C54492" w:rsidP="00C5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2022-2023 годах данный показатель планируется поднять до 95,8-97,1% соответственно.</w:t>
      </w:r>
    </w:p>
    <w:p w:rsidR="00920627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42.  </w:t>
      </w:r>
      <w:r w:rsidR="00920627"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сфере образования</w:t>
      </w:r>
    </w:p>
    <w:p w:rsidR="005E46BC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 законом от 05.12.2017 № 392 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независимая оценка качества условий организациями образования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C54492" w:rsidRPr="00D9281D" w:rsidRDefault="00C54492" w:rsidP="00C5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В 2019-2020гг независимую оценку прошли все общеобразовательные организации, организации дополнительного образования и дошкольные образовательные учреждения Белокалитвинского района, что составило 100%-</w:t>
      </w:r>
      <w:proofErr w:type="spellStart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ный</w:t>
      </w:r>
      <w:proofErr w:type="spellEnd"/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охват организаций и учреждений образования. Показатель удовлетворенности услугами составил 81,03%.</w:t>
      </w:r>
    </w:p>
    <w:p w:rsidR="00566659" w:rsidRPr="00D9281D" w:rsidRDefault="00C54492" w:rsidP="00C544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В 2022-2023 годах данный показатель планируется поднять до 95,3-96,8% соответственно. </w:t>
      </w:r>
    </w:p>
    <w:p w:rsidR="005E46BC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0627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Показатель 43.  </w:t>
      </w:r>
      <w:r w:rsidR="00920627" w:rsidRPr="00D9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 сфере охраны здоровья</w:t>
      </w:r>
    </w:p>
    <w:p w:rsidR="005E46BC" w:rsidRPr="00D9281D" w:rsidRDefault="005E46BC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Федеральным законом от 05.12.2017 № 392 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независимая оценка качества условий организациями </w:t>
      </w:r>
      <w:r w:rsidR="0077380E"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здравоохранения</w:t>
      </w:r>
      <w:r w:rsidRPr="00D928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D14BA8" w:rsidRPr="00D9281D" w:rsidRDefault="00D14BA8" w:rsidP="00D14BA8">
      <w:pPr>
        <w:widowControl w:val="0"/>
        <w:suppressAutoHyphens w:val="0"/>
        <w:autoSpaceDE w:val="0"/>
        <w:autoSpaceDN w:val="0"/>
        <w:spacing w:after="0" w:line="240" w:lineRule="auto"/>
        <w:ind w:left="114" w:right="105" w:firstLine="709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соответствии с</w:t>
      </w:r>
      <w:r w:rsidRPr="00D9281D">
        <w:rPr>
          <w:rFonts w:ascii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требованием</w:t>
      </w:r>
      <w:r w:rsidRPr="00D9281D">
        <w:rPr>
          <w:rFonts w:ascii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действующего законодательства</w:t>
      </w:r>
      <w:r w:rsidRPr="00D9281D">
        <w:rPr>
          <w:rFonts w:ascii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Российской 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lastRenderedPageBreak/>
        <w:t>Федерации независимая оценка качества</w:t>
      </w:r>
      <w:r w:rsidRPr="00D9281D">
        <w:rPr>
          <w:rFonts w:ascii="Times New Roman" w:hAnsi="Times New Roman" w:cs="Times New Roman"/>
          <w:color w:val="auto"/>
          <w:spacing w:val="1"/>
          <w:sz w:val="28"/>
          <w:szCs w:val="28"/>
          <w:lang w:eastAsia="en-US"/>
        </w:rPr>
        <w:t xml:space="preserve"> 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оказания услуг медицинскими организациями проведена в полном объеме в 2019 году. Охвачено 100% муниципальных медицинских организаций на территории </w:t>
      </w:r>
      <w:proofErr w:type="spellStart"/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Белокалитвиского</w:t>
      </w:r>
      <w:proofErr w:type="spellEnd"/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района, это - МБУЗ БР «ЦРБ», МБУЗ БР «Стоматологическая поликлиника», МБУЗ БР «Детская городская поликлиника».</w:t>
      </w:r>
      <w:r w:rsidRPr="00D9281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Процент удовлетворенности составил 92,33 %, что свидетельствует о высоких результатах работы медицинских организаций.</w:t>
      </w:r>
      <w:r w:rsidRPr="00D9281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D14BA8" w:rsidRPr="00D9281D" w:rsidRDefault="00D14BA8" w:rsidP="00D14B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2021 году независимая оценка качества условий оказания услуг муниципальными</w:t>
      </w:r>
      <w:r w:rsidR="009A0358"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бюджетными</w:t>
      </w: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организациями здравоохранения проводиться не будет в соответствии с требованиями периодичности её проведения. В 2022-2023 годах данный показатель планируется поднять до 9</w:t>
      </w:r>
      <w:r w:rsidR="009A0358"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6,1</w:t>
      </w: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-97</w:t>
      </w:r>
      <w:r w:rsidR="009A0358"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,4</w:t>
      </w: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%</w:t>
      </w:r>
      <w:r w:rsidR="009A0358"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соответственно</w:t>
      </w:r>
      <w:r w:rsidRPr="00D9281D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9A0358" w:rsidRPr="00D9281D" w:rsidRDefault="009A0358" w:rsidP="00D14B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9A0358" w:rsidRPr="00D9281D" w:rsidRDefault="009A0358" w:rsidP="00D14B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  <w:r w:rsidRPr="00D9281D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Показатель 44. В сфере социального обслуживания</w:t>
      </w:r>
    </w:p>
    <w:p w:rsidR="009A0358" w:rsidRPr="00B64816" w:rsidRDefault="009A0358" w:rsidP="009A035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9281D">
        <w:rPr>
          <w:rFonts w:ascii="Times New Roman" w:hAnsi="Times New Roman" w:cs="Times New Roman"/>
          <w:color w:val="auto"/>
          <w:sz w:val="28"/>
          <w:szCs w:val="28"/>
        </w:rPr>
        <w:t>Показатель является региональным, рассчитывается Министерством труда и социального развития Ростовской области и не может быть спрогнозирован на муниципальном уровне</w:t>
      </w:r>
      <w:r w:rsidRPr="00D9281D">
        <w:rPr>
          <w:rFonts w:ascii="Times New Roman" w:hAnsi="Times New Roman" w:cs="Times New Roman"/>
          <w:sz w:val="28"/>
          <w:szCs w:val="28"/>
        </w:rPr>
        <w:t>.</w:t>
      </w:r>
    </w:p>
    <w:p w:rsidR="009A0358" w:rsidRPr="009A0358" w:rsidRDefault="009A0358" w:rsidP="00D14B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77380E" w:rsidRPr="004B42E5" w:rsidRDefault="0077380E" w:rsidP="004B42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77380E" w:rsidRPr="004B42E5" w:rsidSect="00D12A97">
      <w:footerReference w:type="default" r:id="rId8"/>
      <w:pgSz w:w="11906" w:h="16838"/>
      <w:pgMar w:top="851" w:right="567" w:bottom="851" w:left="1134" w:header="0" w:footer="567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EB8" w:rsidRDefault="0031076A">
      <w:pPr>
        <w:spacing w:after="0" w:line="240" w:lineRule="auto"/>
      </w:pPr>
      <w:r>
        <w:separator/>
      </w:r>
    </w:p>
  </w:endnote>
  <w:endnote w:type="continuationSeparator" w:id="0">
    <w:p w:rsidR="00126EB8" w:rsidRDefault="00310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0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FC3" w:rsidRDefault="0031076A">
    <w:pPr>
      <w:pStyle w:val="af3"/>
      <w:jc w:val="right"/>
    </w:pPr>
    <w:r>
      <w:fldChar w:fldCharType="begin"/>
    </w:r>
    <w:r>
      <w:instrText>PAGE</w:instrText>
    </w:r>
    <w:r>
      <w:fldChar w:fldCharType="separate"/>
    </w:r>
    <w:r w:rsidR="004A0C23">
      <w:rPr>
        <w:noProof/>
      </w:rPr>
      <w:t>18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EB8" w:rsidRDefault="0031076A">
      <w:pPr>
        <w:spacing w:after="0" w:line="240" w:lineRule="auto"/>
      </w:pPr>
      <w:r>
        <w:separator/>
      </w:r>
    </w:p>
  </w:footnote>
  <w:footnote w:type="continuationSeparator" w:id="0">
    <w:p w:rsidR="00126EB8" w:rsidRDefault="003107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C3"/>
    <w:rsid w:val="0001392F"/>
    <w:rsid w:val="00061E51"/>
    <w:rsid w:val="00071CD1"/>
    <w:rsid w:val="000A0E4E"/>
    <w:rsid w:val="000A3294"/>
    <w:rsid w:val="000A7134"/>
    <w:rsid w:val="000C0747"/>
    <w:rsid w:val="000C0E78"/>
    <w:rsid w:val="000C6C33"/>
    <w:rsid w:val="000D659F"/>
    <w:rsid w:val="000E5082"/>
    <w:rsid w:val="00117BDE"/>
    <w:rsid w:val="00126EB8"/>
    <w:rsid w:val="00133BA4"/>
    <w:rsid w:val="00144F62"/>
    <w:rsid w:val="00145ED9"/>
    <w:rsid w:val="001569A5"/>
    <w:rsid w:val="00165159"/>
    <w:rsid w:val="0016660C"/>
    <w:rsid w:val="00172CA5"/>
    <w:rsid w:val="001A1492"/>
    <w:rsid w:val="001A773D"/>
    <w:rsid w:val="001B688F"/>
    <w:rsid w:val="001C1648"/>
    <w:rsid w:val="001C258D"/>
    <w:rsid w:val="001C6DBB"/>
    <w:rsid w:val="001D6330"/>
    <w:rsid w:val="001F4631"/>
    <w:rsid w:val="001F4E6E"/>
    <w:rsid w:val="001F7AF9"/>
    <w:rsid w:val="0020256C"/>
    <w:rsid w:val="00207838"/>
    <w:rsid w:val="002311A7"/>
    <w:rsid w:val="00232CE7"/>
    <w:rsid w:val="00237EA9"/>
    <w:rsid w:val="00254613"/>
    <w:rsid w:val="00260209"/>
    <w:rsid w:val="00262749"/>
    <w:rsid w:val="0026283A"/>
    <w:rsid w:val="0027269D"/>
    <w:rsid w:val="00277F9E"/>
    <w:rsid w:val="0028021E"/>
    <w:rsid w:val="00295F6A"/>
    <w:rsid w:val="002A5115"/>
    <w:rsid w:val="002B6DC8"/>
    <w:rsid w:val="002C7BB6"/>
    <w:rsid w:val="002F2C22"/>
    <w:rsid w:val="0030255A"/>
    <w:rsid w:val="0031076A"/>
    <w:rsid w:val="00327231"/>
    <w:rsid w:val="003475E0"/>
    <w:rsid w:val="00353E26"/>
    <w:rsid w:val="003542E2"/>
    <w:rsid w:val="0036126B"/>
    <w:rsid w:val="003735F2"/>
    <w:rsid w:val="00380260"/>
    <w:rsid w:val="00387348"/>
    <w:rsid w:val="00387F0D"/>
    <w:rsid w:val="0039457E"/>
    <w:rsid w:val="003B0D2F"/>
    <w:rsid w:val="003C2C01"/>
    <w:rsid w:val="003D52B9"/>
    <w:rsid w:val="003E2B31"/>
    <w:rsid w:val="003F6913"/>
    <w:rsid w:val="00402DCA"/>
    <w:rsid w:val="0041039B"/>
    <w:rsid w:val="00444C61"/>
    <w:rsid w:val="0045646A"/>
    <w:rsid w:val="004577D1"/>
    <w:rsid w:val="00470356"/>
    <w:rsid w:val="00470C1B"/>
    <w:rsid w:val="004A0C23"/>
    <w:rsid w:val="004B42E5"/>
    <w:rsid w:val="004D26D6"/>
    <w:rsid w:val="004E684C"/>
    <w:rsid w:val="00533088"/>
    <w:rsid w:val="005377C3"/>
    <w:rsid w:val="00564CBD"/>
    <w:rsid w:val="00565435"/>
    <w:rsid w:val="00566659"/>
    <w:rsid w:val="00574087"/>
    <w:rsid w:val="0057531F"/>
    <w:rsid w:val="0057750E"/>
    <w:rsid w:val="00595154"/>
    <w:rsid w:val="005B2EB8"/>
    <w:rsid w:val="005B39F9"/>
    <w:rsid w:val="005B7C52"/>
    <w:rsid w:val="005C67F3"/>
    <w:rsid w:val="005E46BC"/>
    <w:rsid w:val="005E6B5F"/>
    <w:rsid w:val="005F42DE"/>
    <w:rsid w:val="005F5A28"/>
    <w:rsid w:val="00605B8D"/>
    <w:rsid w:val="00643426"/>
    <w:rsid w:val="00646A6C"/>
    <w:rsid w:val="00667572"/>
    <w:rsid w:val="006753CF"/>
    <w:rsid w:val="0067663C"/>
    <w:rsid w:val="00682B7A"/>
    <w:rsid w:val="00687857"/>
    <w:rsid w:val="0069080F"/>
    <w:rsid w:val="0069656C"/>
    <w:rsid w:val="006B6363"/>
    <w:rsid w:val="006E2775"/>
    <w:rsid w:val="006E3DF2"/>
    <w:rsid w:val="006E484F"/>
    <w:rsid w:val="006F0338"/>
    <w:rsid w:val="00711D97"/>
    <w:rsid w:val="00723841"/>
    <w:rsid w:val="00723E2A"/>
    <w:rsid w:val="00726D00"/>
    <w:rsid w:val="0073201E"/>
    <w:rsid w:val="007345B6"/>
    <w:rsid w:val="007635DD"/>
    <w:rsid w:val="0077139B"/>
    <w:rsid w:val="00773290"/>
    <w:rsid w:val="0077380E"/>
    <w:rsid w:val="00776BB5"/>
    <w:rsid w:val="007804ED"/>
    <w:rsid w:val="00780CB0"/>
    <w:rsid w:val="00780E82"/>
    <w:rsid w:val="00784492"/>
    <w:rsid w:val="00795495"/>
    <w:rsid w:val="00796FF2"/>
    <w:rsid w:val="007A5912"/>
    <w:rsid w:val="007C7275"/>
    <w:rsid w:val="007D14BC"/>
    <w:rsid w:val="007D7A4F"/>
    <w:rsid w:val="007E2CF9"/>
    <w:rsid w:val="007E63E5"/>
    <w:rsid w:val="007E6CFB"/>
    <w:rsid w:val="008008F9"/>
    <w:rsid w:val="0082111F"/>
    <w:rsid w:val="008572A0"/>
    <w:rsid w:val="00863A63"/>
    <w:rsid w:val="00867D32"/>
    <w:rsid w:val="00870CAC"/>
    <w:rsid w:val="008732EE"/>
    <w:rsid w:val="00887513"/>
    <w:rsid w:val="00895820"/>
    <w:rsid w:val="008A2CCB"/>
    <w:rsid w:val="008A61AD"/>
    <w:rsid w:val="008B0558"/>
    <w:rsid w:val="008C3003"/>
    <w:rsid w:val="008D1F44"/>
    <w:rsid w:val="008D7937"/>
    <w:rsid w:val="008F4C52"/>
    <w:rsid w:val="008F6410"/>
    <w:rsid w:val="009022E2"/>
    <w:rsid w:val="009056B6"/>
    <w:rsid w:val="00907AE3"/>
    <w:rsid w:val="00913C41"/>
    <w:rsid w:val="00920627"/>
    <w:rsid w:val="009257DF"/>
    <w:rsid w:val="00930604"/>
    <w:rsid w:val="009306B7"/>
    <w:rsid w:val="009401BC"/>
    <w:rsid w:val="00945BF8"/>
    <w:rsid w:val="00951172"/>
    <w:rsid w:val="009523DC"/>
    <w:rsid w:val="00954844"/>
    <w:rsid w:val="00973109"/>
    <w:rsid w:val="00975BD0"/>
    <w:rsid w:val="009866D2"/>
    <w:rsid w:val="009A0358"/>
    <w:rsid w:val="009A6582"/>
    <w:rsid w:val="009B2E81"/>
    <w:rsid w:val="009B7E00"/>
    <w:rsid w:val="009C70B8"/>
    <w:rsid w:val="009D0872"/>
    <w:rsid w:val="009D6E44"/>
    <w:rsid w:val="00A0650E"/>
    <w:rsid w:val="00A121AE"/>
    <w:rsid w:val="00A12E45"/>
    <w:rsid w:val="00A20A24"/>
    <w:rsid w:val="00A2284B"/>
    <w:rsid w:val="00A23A40"/>
    <w:rsid w:val="00A245E3"/>
    <w:rsid w:val="00A257EC"/>
    <w:rsid w:val="00A454BC"/>
    <w:rsid w:val="00A5038F"/>
    <w:rsid w:val="00A538C8"/>
    <w:rsid w:val="00A91E6D"/>
    <w:rsid w:val="00AC450E"/>
    <w:rsid w:val="00AC4A6D"/>
    <w:rsid w:val="00AF261C"/>
    <w:rsid w:val="00B004D7"/>
    <w:rsid w:val="00B057C7"/>
    <w:rsid w:val="00B46279"/>
    <w:rsid w:val="00B52F77"/>
    <w:rsid w:val="00B54238"/>
    <w:rsid w:val="00B6059D"/>
    <w:rsid w:val="00B66EF8"/>
    <w:rsid w:val="00B906A6"/>
    <w:rsid w:val="00B9184F"/>
    <w:rsid w:val="00BA0931"/>
    <w:rsid w:val="00BC461A"/>
    <w:rsid w:val="00C223AC"/>
    <w:rsid w:val="00C2564D"/>
    <w:rsid w:val="00C5262E"/>
    <w:rsid w:val="00C54492"/>
    <w:rsid w:val="00C61307"/>
    <w:rsid w:val="00C935CE"/>
    <w:rsid w:val="00CB5FC7"/>
    <w:rsid w:val="00CC6005"/>
    <w:rsid w:val="00CC6B0C"/>
    <w:rsid w:val="00CF1ABF"/>
    <w:rsid w:val="00D044DA"/>
    <w:rsid w:val="00D0467F"/>
    <w:rsid w:val="00D10C7E"/>
    <w:rsid w:val="00D10EF0"/>
    <w:rsid w:val="00D12A97"/>
    <w:rsid w:val="00D14BA8"/>
    <w:rsid w:val="00D2177E"/>
    <w:rsid w:val="00D25902"/>
    <w:rsid w:val="00D34A5A"/>
    <w:rsid w:val="00D352BB"/>
    <w:rsid w:val="00D361B5"/>
    <w:rsid w:val="00D3650A"/>
    <w:rsid w:val="00D37357"/>
    <w:rsid w:val="00D66626"/>
    <w:rsid w:val="00D73EE6"/>
    <w:rsid w:val="00D87330"/>
    <w:rsid w:val="00D87FC3"/>
    <w:rsid w:val="00D9281D"/>
    <w:rsid w:val="00D94CDC"/>
    <w:rsid w:val="00DA72C8"/>
    <w:rsid w:val="00DC1F8D"/>
    <w:rsid w:val="00DC335C"/>
    <w:rsid w:val="00DD0A00"/>
    <w:rsid w:val="00DD687B"/>
    <w:rsid w:val="00DE12B4"/>
    <w:rsid w:val="00DE41D4"/>
    <w:rsid w:val="00DF4AE3"/>
    <w:rsid w:val="00DF6F5E"/>
    <w:rsid w:val="00E159F8"/>
    <w:rsid w:val="00E3326A"/>
    <w:rsid w:val="00E4660C"/>
    <w:rsid w:val="00E632E3"/>
    <w:rsid w:val="00E8236B"/>
    <w:rsid w:val="00E96A89"/>
    <w:rsid w:val="00EA5023"/>
    <w:rsid w:val="00EB3BB0"/>
    <w:rsid w:val="00EB4182"/>
    <w:rsid w:val="00EC10BF"/>
    <w:rsid w:val="00ED31E5"/>
    <w:rsid w:val="00F00914"/>
    <w:rsid w:val="00F12349"/>
    <w:rsid w:val="00F14A5D"/>
    <w:rsid w:val="00F14ACE"/>
    <w:rsid w:val="00F26616"/>
    <w:rsid w:val="00F315EF"/>
    <w:rsid w:val="00F354A6"/>
    <w:rsid w:val="00F61218"/>
    <w:rsid w:val="00F7119E"/>
    <w:rsid w:val="00F87228"/>
    <w:rsid w:val="00F91DF2"/>
    <w:rsid w:val="00F91E32"/>
    <w:rsid w:val="00FA1B97"/>
    <w:rsid w:val="00FA31A8"/>
    <w:rsid w:val="00FB77E2"/>
    <w:rsid w:val="00FC0B79"/>
    <w:rsid w:val="00FD7D00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DFB06"/>
  <w15:docId w15:val="{1538AEF9-E73A-48E5-B8B6-220367C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roid Sans Fallback" w:hAnsi="Times New Roman" w:cs="Free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1">
    <w:name w:val="heading 1"/>
    <w:basedOn w:val="a"/>
    <w:next w:val="a"/>
    <w:link w:val="10"/>
    <w:qFormat/>
    <w:rsid w:val="00B46279"/>
    <w:pPr>
      <w:keepNext/>
      <w:numPr>
        <w:numId w:val="1"/>
      </w:numPr>
      <w:spacing w:after="0" w:line="240" w:lineRule="auto"/>
      <w:outlineLvl w:val="0"/>
    </w:pPr>
    <w:rPr>
      <w:rFonts w:ascii="Cambria" w:eastAsia="0" w:hAnsi="Cambria" w:cs="FreeSans"/>
      <w:b/>
      <w:color w:val="auto"/>
      <w:sz w:val="32"/>
      <w:szCs w:val="24"/>
      <w:lang w:bidi="hi-IN"/>
    </w:rPr>
  </w:style>
  <w:style w:type="paragraph" w:styleId="2">
    <w:name w:val="heading 2"/>
    <w:basedOn w:val="a"/>
    <w:next w:val="a"/>
    <w:link w:val="20"/>
    <w:qFormat/>
    <w:rsid w:val="00B46279"/>
    <w:pPr>
      <w:keepNext/>
      <w:numPr>
        <w:ilvl w:val="1"/>
        <w:numId w:val="1"/>
      </w:numPr>
      <w:spacing w:after="0" w:line="240" w:lineRule="auto"/>
      <w:outlineLvl w:val="1"/>
    </w:pPr>
    <w:rPr>
      <w:rFonts w:ascii="Cambria" w:eastAsia="0" w:hAnsi="Cambria" w:cs="FreeSans"/>
      <w:b/>
      <w:i/>
      <w:color w:val="auto"/>
      <w:sz w:val="28"/>
      <w:szCs w:val="24"/>
      <w:lang w:bidi="hi-IN"/>
    </w:rPr>
  </w:style>
  <w:style w:type="paragraph" w:styleId="4">
    <w:name w:val="heading 4"/>
    <w:basedOn w:val="a"/>
    <w:next w:val="a"/>
    <w:link w:val="40"/>
    <w:qFormat/>
    <w:rsid w:val="00B46279"/>
    <w:pPr>
      <w:keepNext/>
      <w:numPr>
        <w:ilvl w:val="3"/>
        <w:numId w:val="1"/>
      </w:numPr>
      <w:spacing w:after="0" w:line="240" w:lineRule="auto"/>
      <w:ind w:left="0" w:firstLine="567"/>
      <w:jc w:val="both"/>
      <w:outlineLvl w:val="3"/>
    </w:pPr>
    <w:rPr>
      <w:rFonts w:eastAsia="0" w:cs="FreeSans"/>
      <w:b/>
      <w:color w:val="auto"/>
      <w:sz w:val="28"/>
      <w:szCs w:val="24"/>
      <w:lang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qFormat/>
  </w:style>
  <w:style w:type="character" w:customStyle="1" w:styleId="21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1">
    <w:name w:val="Основной шрифт абзаца1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Pr>
      <w:sz w:val="22"/>
      <w:szCs w:val="22"/>
    </w:rPr>
  </w:style>
  <w:style w:type="character" w:customStyle="1" w:styleId="a5">
    <w:name w:val="Нижний колонтитул Знак"/>
    <w:qFormat/>
    <w:rPr>
      <w:sz w:val="22"/>
      <w:szCs w:val="22"/>
    </w:rPr>
  </w:style>
  <w:style w:type="character" w:customStyle="1" w:styleId="ListLabel4">
    <w:name w:val="ListLabel 4"/>
    <w:qFormat/>
    <w:rPr>
      <w:rFonts w:eastAsia="Times New Roman"/>
    </w:rPr>
  </w:style>
  <w:style w:type="character" w:customStyle="1" w:styleId="ListLabel3">
    <w:name w:val="ListLabel 3"/>
    <w:qFormat/>
    <w:rPr>
      <w:rFonts w:eastAsia="Wingdings"/>
    </w:rPr>
  </w:style>
  <w:style w:type="character" w:customStyle="1" w:styleId="ListLabel2">
    <w:name w:val="ListLabel 2"/>
    <w:qFormat/>
    <w:rPr>
      <w:rFonts w:eastAsia="Courier New"/>
    </w:rPr>
  </w:style>
  <w:style w:type="character" w:customStyle="1" w:styleId="ListLabel1">
    <w:name w:val="ListLabel 1"/>
    <w:qFormat/>
    <w:rPr>
      <w:rFonts w:eastAsia="Symbol"/>
    </w:rPr>
  </w:style>
  <w:style w:type="character" w:customStyle="1" w:styleId="a6">
    <w:name w:val="Основной текст_"/>
    <w:qFormat/>
    <w:rPr>
      <w:sz w:val="27"/>
      <w:shd w:val="clear" w:color="auto" w:fill="FFFFFF"/>
    </w:rPr>
  </w:style>
  <w:style w:type="character" w:customStyle="1" w:styleId="a7">
    <w:name w:val="Основной текст Знак"/>
    <w:qFormat/>
    <w:rPr>
      <w:sz w:val="24"/>
    </w:rPr>
  </w:style>
  <w:style w:type="character" w:customStyle="1" w:styleId="22">
    <w:name w:val="Основной текст с отступом 2 Знак"/>
    <w:qFormat/>
    <w:rPr>
      <w:sz w:val="24"/>
    </w:rPr>
  </w:style>
  <w:style w:type="character" w:customStyle="1" w:styleId="30">
    <w:name w:val="Основной текст с отступом 3 Знак"/>
    <w:qFormat/>
    <w:rPr>
      <w:sz w:val="16"/>
    </w:rPr>
  </w:style>
  <w:style w:type="character" w:customStyle="1" w:styleId="a8">
    <w:name w:val="Основной текст с отступом Знак"/>
    <w:qFormat/>
    <w:rPr>
      <w:sz w:val="24"/>
    </w:rPr>
  </w:style>
  <w:style w:type="character" w:customStyle="1" w:styleId="5">
    <w:name w:val="Заголовок 5 Знак"/>
    <w:qFormat/>
    <w:rPr>
      <w:rFonts w:ascii="Calibri" w:eastAsia="0" w:hAnsi="Calibri"/>
      <w:b/>
      <w:i/>
      <w:sz w:val="26"/>
    </w:rPr>
  </w:style>
  <w:style w:type="character" w:customStyle="1" w:styleId="40">
    <w:name w:val="Заголовок 4 Знак"/>
    <w:link w:val="4"/>
    <w:qFormat/>
    <w:rPr>
      <w:rFonts w:ascii="Calibri" w:eastAsia="0" w:hAnsi="Calibri"/>
      <w:b/>
      <w:sz w:val="28"/>
    </w:rPr>
  </w:style>
  <w:style w:type="character" w:customStyle="1" w:styleId="31">
    <w:name w:val="Заголовок 3 Знак"/>
    <w:qFormat/>
    <w:rPr>
      <w:rFonts w:ascii="Cambria" w:eastAsia="0" w:hAnsi="Cambria"/>
      <w:b/>
      <w:sz w:val="26"/>
    </w:rPr>
  </w:style>
  <w:style w:type="character" w:customStyle="1" w:styleId="20">
    <w:name w:val="Заголовок 2 Знак"/>
    <w:link w:val="2"/>
    <w:qFormat/>
    <w:rPr>
      <w:rFonts w:ascii="Cambria" w:eastAsia="0" w:hAnsi="Cambria"/>
      <w:b/>
      <w:i/>
      <w:sz w:val="28"/>
    </w:rPr>
  </w:style>
  <w:style w:type="character" w:customStyle="1" w:styleId="10">
    <w:name w:val="Заголовок 1 Знак"/>
    <w:link w:val="1"/>
    <w:qFormat/>
    <w:rPr>
      <w:rFonts w:ascii="Cambria" w:eastAsia="0" w:hAnsi="Cambria"/>
      <w:b/>
      <w:sz w:val="32"/>
    </w:rPr>
  </w:style>
  <w:style w:type="paragraph" w:customStyle="1" w:styleId="12">
    <w:name w:val="Заголовок1"/>
    <w:basedOn w:val="a"/>
    <w:next w:val="a9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Body Text"/>
    <w:basedOn w:val="a"/>
    <w:pPr>
      <w:spacing w:after="140" w:line="288" w:lineRule="auto"/>
    </w:pPr>
  </w:style>
  <w:style w:type="paragraph" w:styleId="aa">
    <w:name w:val="List"/>
    <w:basedOn w:val="a9"/>
    <w:rPr>
      <w:rFonts w:ascii="Times New Roman" w:hAnsi="Times New Roman" w:cs="FreeSans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c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32">
    <w:name w:val="Указатель3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23">
    <w:name w:val="Название объекта2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24">
    <w:name w:val="Указатель2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customStyle="1" w:styleId="15">
    <w:name w:val="Указатель1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e">
    <w:name w:val="Знак Знак Знак Знак Знак Знак Знак Знак Знак Знак Знак Знак"/>
    <w:basedOn w:val="a"/>
    <w:qFormat/>
    <w:pPr>
      <w:spacing w:before="280" w:after="280" w:line="240" w:lineRule="auto"/>
      <w:jc w:val="both"/>
    </w:pPr>
    <w:rPr>
      <w:rFonts w:ascii="Tahoma" w:hAnsi="Tahoma" w:cs="Times New Roman"/>
      <w:sz w:val="20"/>
      <w:szCs w:val="20"/>
      <w:lang w:val="en-US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Balloon Text"/>
    <w:basedOn w:val="a"/>
    <w:qFormat/>
    <w:rPr>
      <w:rFonts w:ascii="Tahoma" w:eastAsia="Tahoma" w:hAnsi="Tahoma"/>
      <w:sz w:val="16"/>
    </w:rPr>
  </w:style>
  <w:style w:type="paragraph" w:customStyle="1" w:styleId="af1">
    <w:name w:val="Знак Знак Знак Знак Знак Знак Знак Знак Знак"/>
    <w:basedOn w:val="a"/>
    <w:qFormat/>
    <w:pPr>
      <w:spacing w:before="280" w:after="280" w:line="240" w:lineRule="auto"/>
    </w:pPr>
    <w:rPr>
      <w:rFonts w:ascii="Tahoma" w:hAnsi="Tahoma" w:cs="Tahoma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footer"/>
    <w:basedOn w:val="a"/>
    <w:pPr>
      <w:tabs>
        <w:tab w:val="center" w:pos="4677"/>
        <w:tab w:val="right" w:pos="9355"/>
      </w:tabs>
    </w:p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16">
    <w:name w:val="Основной текст1"/>
    <w:basedOn w:val="a"/>
    <w:qFormat/>
    <w:pPr>
      <w:widowControl w:val="0"/>
      <w:shd w:val="clear" w:color="auto" w:fill="FFFFFF"/>
      <w:spacing w:line="317" w:lineRule="exact"/>
      <w:jc w:val="center"/>
    </w:pPr>
    <w:rPr>
      <w:sz w:val="27"/>
    </w:rPr>
  </w:style>
  <w:style w:type="paragraph" w:styleId="25">
    <w:name w:val="Body Text Indent 2"/>
    <w:basedOn w:val="a"/>
    <w:qFormat/>
    <w:pPr>
      <w:ind w:firstLine="720"/>
      <w:jc w:val="both"/>
    </w:pPr>
    <w:rPr>
      <w:sz w:val="28"/>
    </w:rPr>
  </w:style>
  <w:style w:type="paragraph" w:styleId="33">
    <w:name w:val="Body Text Indent 3"/>
    <w:basedOn w:val="a"/>
    <w:qFormat/>
    <w:pPr>
      <w:ind w:firstLine="720"/>
      <w:jc w:val="both"/>
    </w:pPr>
    <w:rPr>
      <w:sz w:val="26"/>
    </w:rPr>
  </w:style>
  <w:style w:type="paragraph" w:styleId="af6">
    <w:name w:val="No Spacing"/>
    <w:uiPriority w:val="1"/>
    <w:qFormat/>
    <w:rsid w:val="001C258D"/>
    <w:pPr>
      <w:suppressAutoHyphens/>
    </w:pPr>
    <w:rPr>
      <w:rFonts w:asciiTheme="minorHAnsi" w:eastAsiaTheme="minorHAnsi" w:hAnsiTheme="minorHAnsi" w:cstheme="minorBidi"/>
      <w:sz w:val="24"/>
      <w:szCs w:val="22"/>
      <w:lang w:eastAsia="en-US" w:bidi="ar-SA"/>
    </w:rPr>
  </w:style>
  <w:style w:type="character" w:customStyle="1" w:styleId="110">
    <w:name w:val="Заголовок 1 Знак1"/>
    <w:basedOn w:val="a0"/>
    <w:uiPriority w:val="9"/>
    <w:rsid w:val="00B4627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ar-SA"/>
    </w:rPr>
  </w:style>
  <w:style w:type="character" w:customStyle="1" w:styleId="210">
    <w:name w:val="Заголовок 2 Знак1"/>
    <w:basedOn w:val="a0"/>
    <w:uiPriority w:val="9"/>
    <w:semiHidden/>
    <w:rsid w:val="00B4627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bidi="ar-SA"/>
    </w:rPr>
  </w:style>
  <w:style w:type="character" w:customStyle="1" w:styleId="41">
    <w:name w:val="Заголовок 4 Знак1"/>
    <w:basedOn w:val="a0"/>
    <w:uiPriority w:val="9"/>
    <w:semiHidden/>
    <w:rsid w:val="00B46279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0C6FC-626D-4328-8934-667B9103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7093</Words>
  <Characters>40433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513</dc:creator>
  <cp:keywords/>
  <dc:description/>
  <cp:lastModifiedBy>Ольга Волкова</cp:lastModifiedBy>
  <cp:revision>7</cp:revision>
  <cp:lastPrinted>2021-04-21T14:25:00Z</cp:lastPrinted>
  <dcterms:created xsi:type="dcterms:W3CDTF">2021-04-21T13:48:00Z</dcterms:created>
  <dcterms:modified xsi:type="dcterms:W3CDTF">2021-04-29T07:50:00Z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