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07" w:rsidRDefault="00A17B07" w:rsidP="00A17B07">
      <w:pPr>
        <w:spacing w:after="0" w:line="249" w:lineRule="auto"/>
        <w:ind w:left="1488" w:right="1791" w:hanging="10"/>
        <w:jc w:val="center"/>
        <w:rPr>
          <w:lang w:val="ru-RU"/>
        </w:rPr>
      </w:pPr>
      <w:bookmarkStart w:id="0" w:name="_GoBack"/>
      <w:r w:rsidRPr="00A17B07">
        <w:rPr>
          <w:lang w:val="ru-RU"/>
        </w:rPr>
        <w:t xml:space="preserve">Протокол совместного заседания </w:t>
      </w:r>
      <w:bookmarkEnd w:id="0"/>
      <w:r w:rsidRPr="00A17B07">
        <w:rPr>
          <w:lang w:val="ru-RU"/>
        </w:rPr>
        <w:t>антитеррористической комиссии и оперативной группы</w:t>
      </w:r>
      <w:r>
        <w:rPr>
          <w:sz w:val="24"/>
          <w:lang w:val="ru-RU"/>
        </w:rPr>
        <w:t xml:space="preserve"> </w:t>
      </w:r>
      <w:r w:rsidRPr="00A17B07">
        <w:rPr>
          <w:lang w:val="ru-RU"/>
        </w:rPr>
        <w:t>Белокалитвинского района</w:t>
      </w:r>
    </w:p>
    <w:p w:rsidR="00A17B07" w:rsidRDefault="00A17B07" w:rsidP="00A17B07">
      <w:pPr>
        <w:spacing w:after="0" w:line="249" w:lineRule="auto"/>
        <w:ind w:left="1488" w:right="1791" w:hanging="10"/>
        <w:jc w:val="center"/>
        <w:rPr>
          <w:sz w:val="24"/>
          <w:lang w:val="ru-RU"/>
        </w:rPr>
      </w:pPr>
    </w:p>
    <w:tbl>
      <w:tblPr>
        <w:tblW w:w="9335" w:type="dxa"/>
        <w:tblInd w:w="34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2477"/>
      </w:tblGrid>
      <w:tr w:rsidR="00A17B07" w:rsidTr="00A17B07">
        <w:trPr>
          <w:trHeight w:val="113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5" w:right="0" w:firstLine="0"/>
              <w:jc w:val="left"/>
            </w:pPr>
            <w:r>
              <w:t xml:space="preserve">г. </w:t>
            </w:r>
            <w:proofErr w:type="spellStart"/>
            <w:r>
              <w:t>Белая</w:t>
            </w:r>
            <w:proofErr w:type="spellEnd"/>
            <w:r>
              <w:t xml:space="preserve"> </w:t>
            </w:r>
            <w:proofErr w:type="spellStart"/>
            <w:r>
              <w:t>Калитва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19" w:right="0" w:firstLine="0"/>
              <w:jc w:val="center"/>
            </w:pPr>
            <w:r>
              <w:t>15.00 ч.</w:t>
            </w:r>
          </w:p>
        </w:tc>
      </w:tr>
      <w:tr w:rsidR="00A17B07" w:rsidTr="00A17B07">
        <w:trPr>
          <w:trHeight w:val="229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B0145">
              <w:rPr>
                <w:lang w:val="ru-RU"/>
              </w:rPr>
              <w:t>Большой зал Администрации Белокалитвинского района</w:t>
            </w: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ПОВЕСТКА ДНЯ:</w:t>
            </w:r>
          </w:p>
          <w:p w:rsidR="00A17B07" w:rsidRPr="00BB0145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0" w:right="0" w:firstLine="0"/>
            </w:pPr>
            <w:r>
              <w:rPr>
                <w:lang w:val="ru-RU"/>
              </w:rPr>
              <w:t xml:space="preserve">     </w:t>
            </w:r>
            <w:r w:rsidR="009B4FFA">
              <w:t xml:space="preserve">23 </w:t>
            </w:r>
            <w:proofErr w:type="spellStart"/>
            <w:r w:rsidR="009B4FFA">
              <w:t>марта</w:t>
            </w:r>
            <w:proofErr w:type="spellEnd"/>
            <w:r w:rsidR="009B4FFA">
              <w:t xml:space="preserve"> 2022 </w:t>
            </w:r>
            <w:r>
              <w:t>г.</w:t>
            </w:r>
          </w:p>
        </w:tc>
      </w:tr>
    </w:tbl>
    <w:p w:rsidR="009B4FFA" w:rsidRDefault="00A17B07" w:rsidP="009B4FFA">
      <w:pPr>
        <w:spacing w:after="63" w:line="233" w:lineRule="auto"/>
        <w:ind w:left="43" w:right="0" w:firstLine="615"/>
        <w:rPr>
          <w:sz w:val="30"/>
          <w:lang w:val="ru-RU"/>
        </w:rPr>
      </w:pPr>
      <w:r w:rsidRPr="00BB0145">
        <w:rPr>
          <w:sz w:val="30"/>
          <w:lang w:val="ru-RU"/>
        </w:rPr>
        <w:t xml:space="preserve">1. </w:t>
      </w:r>
      <w:r w:rsidR="009B4FFA" w:rsidRPr="009B4FFA">
        <w:rPr>
          <w:sz w:val="30"/>
          <w:lang w:val="ru-RU"/>
        </w:rPr>
        <w:t>Об эффективности деятельности АТК Белокалитвинского района, совершенствовании организации работы органов местного самоуправления по профилактике террористических угроз и выработке дополнительных мер, направленных на повышение качества проводимой на муниципальном уровне профилактической работы.</w:t>
      </w:r>
    </w:p>
    <w:p w:rsidR="00A17B07" w:rsidRDefault="00A17B07" w:rsidP="00A17B07">
      <w:pPr>
        <w:spacing w:after="63" w:line="233" w:lineRule="auto"/>
        <w:ind w:left="43" w:right="0" w:firstLine="615"/>
        <w:rPr>
          <w:sz w:val="30"/>
          <w:lang w:val="ru-RU"/>
        </w:rPr>
      </w:pPr>
      <w:r>
        <w:rPr>
          <w:sz w:val="30"/>
          <w:lang w:val="ru-RU"/>
        </w:rPr>
        <w:t xml:space="preserve">2. </w:t>
      </w:r>
      <w:r w:rsidR="009B4FFA" w:rsidRPr="009B4FFA">
        <w:rPr>
          <w:sz w:val="30"/>
          <w:lang w:val="ru-RU"/>
        </w:rPr>
        <w:t>О результатах деятельности рабочих групп АТК Белокалитвинского района по исполнению требований к антитеррористической защищенности объектов жилищно-коммунального хозяйства (многоквартирные дома, объекты водоснабжения и водоотведения), объектов транспорта, торговых объектов (территорий), объектов социальной сферы Белокалитвинского района за 2021 год и принимаемых дополнительных мерах по усилению антитеррористической защищенности объектов возможных террористических посягательств в условиях действующего режима ЧС</w:t>
      </w:r>
    </w:p>
    <w:p w:rsidR="009B4FFA" w:rsidRPr="00BB0145" w:rsidRDefault="009B4FFA" w:rsidP="00A17B07">
      <w:pPr>
        <w:spacing w:after="63" w:line="233" w:lineRule="auto"/>
        <w:ind w:left="43" w:right="0" w:firstLine="615"/>
        <w:rPr>
          <w:lang w:val="ru-RU"/>
        </w:rPr>
      </w:pPr>
    </w:p>
    <w:p w:rsidR="0093749A" w:rsidRDefault="00A17B07" w:rsidP="00A17B07">
      <w:pPr>
        <w:ind w:left="0" w:firstLine="0"/>
        <w:rPr>
          <w:lang w:val="ru-RU"/>
        </w:rPr>
      </w:pPr>
      <w:r>
        <w:rPr>
          <w:lang w:val="ru-RU"/>
        </w:rPr>
        <w:t>СЛУШАЛИ:</w:t>
      </w:r>
    </w:p>
    <w:p w:rsidR="009B4FFA" w:rsidRDefault="00A17B0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1. </w:t>
      </w:r>
      <w:r w:rsidR="009B4FFA">
        <w:rPr>
          <w:lang w:val="ru-RU"/>
        </w:rPr>
        <w:t>З</w:t>
      </w:r>
      <w:r w:rsidR="009B4FFA" w:rsidRPr="009B4FFA">
        <w:rPr>
          <w:lang w:val="ru-RU"/>
        </w:rPr>
        <w:t xml:space="preserve">аместитель председателя антитеррористической комиссии, заместитель главы Администрации района по молодежной политике, спорту, культуре и вопросам казачества Мирская </w:t>
      </w:r>
      <w:r w:rsidR="009B4FFA">
        <w:rPr>
          <w:lang w:val="ru-RU"/>
        </w:rPr>
        <w:t>М.В.</w:t>
      </w:r>
      <w:r w:rsidR="009B4FFA" w:rsidRPr="009B4FFA">
        <w:rPr>
          <w:lang w:val="ru-RU"/>
        </w:rPr>
        <w:t xml:space="preserve"> </w:t>
      </w:r>
    </w:p>
    <w:p w:rsidR="00A17B07" w:rsidRPr="00A17B07" w:rsidRDefault="00A17B0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2. </w:t>
      </w:r>
      <w:r w:rsidR="009B4FFA" w:rsidRPr="009B4FFA">
        <w:rPr>
          <w:lang w:val="ru-RU"/>
        </w:rPr>
        <w:t>Заместитель главы Администрации Белокалитвинского района по жилищно-коммунальному хозяйству и вопросам ГО и ЧС, руководитель рабочей группы АТК по п</w:t>
      </w:r>
      <w:r w:rsidR="009B4FFA" w:rsidRPr="009B4FFA">
        <w:rPr>
          <w:bCs/>
          <w:lang w:val="ru-RU"/>
        </w:rPr>
        <w:t>рофилактике террористических угроз на объектах жизнеобеспечения и в местах массового проживания людей</w:t>
      </w:r>
      <w:r w:rsidR="009B4FFA" w:rsidRPr="009B4FFA">
        <w:rPr>
          <w:lang w:val="ru-RU"/>
        </w:rPr>
        <w:t xml:space="preserve"> </w:t>
      </w:r>
      <w:proofErr w:type="spellStart"/>
      <w:r w:rsidR="009B4FFA" w:rsidRPr="009B4FFA">
        <w:rPr>
          <w:lang w:val="ru-RU"/>
        </w:rPr>
        <w:t>Каюдин</w:t>
      </w:r>
      <w:proofErr w:type="spellEnd"/>
      <w:r w:rsidR="009B4FFA" w:rsidRPr="009B4FFA">
        <w:rPr>
          <w:lang w:val="ru-RU"/>
        </w:rPr>
        <w:t xml:space="preserve"> О.Э,</w:t>
      </w:r>
      <w:r w:rsidR="009B4FFA" w:rsidRPr="009B4FFA">
        <w:rPr>
          <w:bCs/>
          <w:lang w:val="ru-RU"/>
        </w:rPr>
        <w:t xml:space="preserve"> руководитель рабочей группы АТК по профилактике террористических угроз на объектах строительства, промышленности, связи, объектов газового хозяйства и транспорта, заместитель главы Администрации района </w:t>
      </w:r>
      <w:proofErr w:type="spellStart"/>
      <w:r w:rsidR="009B4FFA" w:rsidRPr="009B4FFA">
        <w:rPr>
          <w:bCs/>
          <w:lang w:val="ru-RU"/>
        </w:rPr>
        <w:t>Голубов</w:t>
      </w:r>
      <w:proofErr w:type="spellEnd"/>
      <w:r w:rsidR="009B4FFA" w:rsidRPr="009B4FFA">
        <w:rPr>
          <w:bCs/>
          <w:lang w:val="ru-RU"/>
        </w:rPr>
        <w:t xml:space="preserve"> В.Г., руководитель рабочей группы АТК по профилактике террористических угроз на объектах социальной сферы, заместитель главы Администрации района по социальным вопросам </w:t>
      </w:r>
      <w:proofErr w:type="spellStart"/>
      <w:r w:rsidR="009B4FFA" w:rsidRPr="009B4FFA">
        <w:rPr>
          <w:bCs/>
          <w:lang w:val="ru-RU"/>
        </w:rPr>
        <w:t>Керенцева</w:t>
      </w:r>
      <w:proofErr w:type="spellEnd"/>
      <w:r w:rsidR="009B4FFA" w:rsidRPr="009B4FFA">
        <w:rPr>
          <w:bCs/>
          <w:lang w:val="ru-RU"/>
        </w:rPr>
        <w:t xml:space="preserve"> Е.Н., </w:t>
      </w:r>
      <w:r w:rsidR="009B4FFA" w:rsidRPr="009B4FFA">
        <w:rPr>
          <w:bCs/>
          <w:lang w:val="ru-RU" w:bidi="ru-RU"/>
        </w:rPr>
        <w:t>заместитель руководителя рабочей группы АТК района</w:t>
      </w:r>
      <w:r w:rsidR="009B4FFA" w:rsidRPr="009B4FFA">
        <w:rPr>
          <w:bCs/>
          <w:lang w:val="ru-RU"/>
        </w:rPr>
        <w:t xml:space="preserve"> по п</w:t>
      </w:r>
      <w:r w:rsidR="009B4FFA" w:rsidRPr="009B4FFA">
        <w:rPr>
          <w:bCs/>
          <w:lang w:val="ru-RU" w:bidi="ru-RU"/>
        </w:rPr>
        <w:t xml:space="preserve">рофилактике </w:t>
      </w:r>
      <w:r w:rsidR="009B4FFA" w:rsidRPr="009B4FFA">
        <w:rPr>
          <w:bCs/>
          <w:lang w:val="ru-RU" w:bidi="ru-RU"/>
        </w:rPr>
        <w:lastRenderedPageBreak/>
        <w:t>террористических угроз на территории объектов торговли, начальник отдела экономики, малого бизнеса, инвестиций и местного самоуправления Волкова О.В.)</w:t>
      </w:r>
    </w:p>
    <w:sectPr w:rsidR="00A17B07" w:rsidRPr="00A1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4.5pt;visibility:visible;mso-wrap-style:square" o:bullet="t">
        <v:imagedata r:id="rId1" o:title=""/>
      </v:shape>
    </w:pict>
  </w:numPicBullet>
  <w:abstractNum w:abstractNumId="0" w15:restartNumberingAfterBreak="0">
    <w:nsid w:val="24B918B1"/>
    <w:multiLevelType w:val="hybridMultilevel"/>
    <w:tmpl w:val="E788FA10"/>
    <w:lvl w:ilvl="0" w:tplc="C3AE8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4CA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423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ECD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85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B029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126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A66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486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CCA4B24"/>
    <w:multiLevelType w:val="hybridMultilevel"/>
    <w:tmpl w:val="192642E2"/>
    <w:lvl w:ilvl="0" w:tplc="C42452A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61"/>
    <w:rsid w:val="00753461"/>
    <w:rsid w:val="007B4E6F"/>
    <w:rsid w:val="0093749A"/>
    <w:rsid w:val="009B4FFA"/>
    <w:rsid w:val="009E7174"/>
    <w:rsid w:val="00A17B07"/>
    <w:rsid w:val="00E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551E3-65E2-452D-B48B-04539523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07"/>
    <w:pPr>
      <w:spacing w:after="5" w:line="252" w:lineRule="auto"/>
      <w:ind w:left="6876" w:right="110" w:firstLine="72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Стойка</dc:creator>
  <cp:keywords/>
  <dc:description/>
  <cp:lastModifiedBy>Татьяна Мохина</cp:lastModifiedBy>
  <cp:revision>2</cp:revision>
  <dcterms:created xsi:type="dcterms:W3CDTF">2023-03-23T06:52:00Z</dcterms:created>
  <dcterms:modified xsi:type="dcterms:W3CDTF">2023-03-23T06:52:00Z</dcterms:modified>
</cp:coreProperties>
</file>